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A1A0" w14:textId="77777777" w:rsidR="00CE7D21" w:rsidRDefault="00000000">
      <w:pPr>
        <w:wordWrap w:val="0"/>
        <w:spacing w:line="280" w:lineRule="exact"/>
        <w:jc w:val="left"/>
      </w:pPr>
      <w:r>
        <w:rPr>
          <w:rFonts w:hint="eastAsia"/>
          <w:sz w:val="22"/>
        </w:rPr>
        <w:t>（別紙３）</w:t>
      </w:r>
    </w:p>
    <w:p w14:paraId="336C645F" w14:textId="77777777" w:rsidR="00CE7D21" w:rsidRDefault="00000000">
      <w:pPr>
        <w:jc w:val="center"/>
        <w:rPr>
          <w:rFonts w:ascii="ＭＳ ゴシック" w:eastAsia="ＭＳ ゴシック" w:hAnsi="ＭＳ ゴシック"/>
          <w:b/>
          <w:sz w:val="28"/>
        </w:rPr>
      </w:pPr>
      <w:r>
        <w:rPr>
          <w:rFonts w:ascii="ＭＳ ゴシック" w:eastAsia="ＭＳ ゴシック" w:hAnsi="ＭＳ ゴシック" w:hint="eastAsia"/>
          <w:b/>
          <w:sz w:val="28"/>
        </w:rPr>
        <w:t>建設発生土の受入れに関する覚書</w:t>
      </w:r>
    </w:p>
    <w:p w14:paraId="605363E8" w14:textId="77777777" w:rsidR="00CE7D21" w:rsidRDefault="00CE7D21"/>
    <w:p w14:paraId="7A2C9B7C" w14:textId="77777777" w:rsidR="00CE7D21" w:rsidRDefault="00000000">
      <w:pPr>
        <w:rPr>
          <w:sz w:val="21"/>
        </w:rPr>
      </w:pPr>
      <w:r>
        <w:rPr>
          <w:rFonts w:hint="eastAsia"/>
          <w:sz w:val="21"/>
        </w:rPr>
        <w:t xml:space="preserve">　秋田県北秋田地域振興局建設部長　○○　○○を「甲」、○○　○○（申込者）を「乙」として覚書を締結する。</w:t>
      </w:r>
    </w:p>
    <w:p w14:paraId="1C55ECF2" w14:textId="77777777" w:rsidR="00CE7D21" w:rsidRDefault="00CE7D21">
      <w:pPr>
        <w:rPr>
          <w:sz w:val="21"/>
        </w:rPr>
      </w:pPr>
    </w:p>
    <w:p w14:paraId="276FADFF" w14:textId="77777777" w:rsidR="00CE7D21" w:rsidRDefault="00000000">
      <w:pPr>
        <w:ind w:left="206" w:hangingChars="100" w:hanging="206"/>
        <w:rPr>
          <w:sz w:val="21"/>
        </w:rPr>
      </w:pPr>
      <w:r>
        <w:rPr>
          <w:rFonts w:hint="eastAsia"/>
          <w:sz w:val="21"/>
        </w:rPr>
        <w:t>第１条　甲は、乙に対して建設発生土の搬入（住所：○○○○）を行うものとする。ただし、他の公共事業（以下「公共事業」という。）で建設発生土が必要となった場合は、公共事業への搬入を優先するため、「建設発生土受入地採用通知書」の搬入予定数量を保証するものではない。</w:t>
      </w:r>
    </w:p>
    <w:p w14:paraId="0272DE51" w14:textId="77777777" w:rsidR="00CE7D21" w:rsidRDefault="00CE7D21">
      <w:pPr>
        <w:rPr>
          <w:sz w:val="21"/>
        </w:rPr>
      </w:pPr>
    </w:p>
    <w:p w14:paraId="0BC77244" w14:textId="77777777" w:rsidR="00CE7D21" w:rsidRDefault="00000000">
      <w:pPr>
        <w:ind w:left="206" w:hangingChars="100" w:hanging="206"/>
        <w:rPr>
          <w:sz w:val="21"/>
        </w:rPr>
      </w:pPr>
      <w:r>
        <w:rPr>
          <w:rFonts w:hint="eastAsia"/>
          <w:sz w:val="21"/>
        </w:rPr>
        <w:t>第２条　甲は、事業計画の変更等により建設発生土の数量に変更が生じる場合があるため、乙に対して「建設発生土受入地採用通知書」の搬入予定数量を保証するものではない。</w:t>
      </w:r>
    </w:p>
    <w:p w14:paraId="7D774DF4" w14:textId="77777777" w:rsidR="00CE7D21" w:rsidRDefault="00CE7D21">
      <w:pPr>
        <w:rPr>
          <w:sz w:val="21"/>
        </w:rPr>
      </w:pPr>
    </w:p>
    <w:p w14:paraId="64F683C3" w14:textId="77777777" w:rsidR="00CE7D21" w:rsidRDefault="00000000">
      <w:pPr>
        <w:ind w:left="206" w:hangingChars="100" w:hanging="206"/>
        <w:rPr>
          <w:sz w:val="21"/>
        </w:rPr>
      </w:pPr>
      <w:r>
        <w:rPr>
          <w:rFonts w:hint="eastAsia"/>
          <w:sz w:val="21"/>
        </w:rPr>
        <w:t>第３条　乙は、搬入する建設発生土の土質的条件及びその他条件を指定しないものとする。また、搬入前に甲乙立ち会いのもと、搬入箇所に廃棄物等が混入してないこと及び搬入土に廃棄物等が混入していないことを確認するものとする。なお、廃棄物が混入していた場合、甲は土砂搬入を中止するとともに関係機関に情報提供するものとする。</w:t>
      </w:r>
    </w:p>
    <w:p w14:paraId="6029C3C1" w14:textId="77777777" w:rsidR="00CE7D21" w:rsidRDefault="00CE7D21">
      <w:pPr>
        <w:rPr>
          <w:sz w:val="21"/>
        </w:rPr>
      </w:pPr>
    </w:p>
    <w:p w14:paraId="3D479CE1" w14:textId="77777777" w:rsidR="00CE7D21" w:rsidRDefault="00000000">
      <w:pPr>
        <w:ind w:left="206" w:hangingChars="100" w:hanging="206"/>
        <w:rPr>
          <w:sz w:val="21"/>
        </w:rPr>
      </w:pPr>
      <w:r>
        <w:rPr>
          <w:rFonts w:hint="eastAsia"/>
          <w:sz w:val="21"/>
        </w:rPr>
        <w:t>第４条　乙は、甲による搬入土の搬入開始日までに周辺住民・事業所等に対し建設発生土の受入、期間等を周知して周辺住民等の協力を得るものとし、搬入期間内に苦情・問い合わせ等があった場合は甲乙協力のうえ速やかに対応する。</w:t>
      </w:r>
    </w:p>
    <w:p w14:paraId="7F5A2E70" w14:textId="77777777" w:rsidR="00CE7D21" w:rsidRDefault="00CE7D21">
      <w:pPr>
        <w:ind w:left="206" w:hangingChars="100" w:hanging="206"/>
        <w:rPr>
          <w:sz w:val="21"/>
        </w:rPr>
      </w:pPr>
    </w:p>
    <w:p w14:paraId="41B48290" w14:textId="77777777" w:rsidR="00CE7D21" w:rsidRDefault="00000000">
      <w:pPr>
        <w:ind w:left="206" w:hangingChars="100" w:hanging="206"/>
        <w:rPr>
          <w:sz w:val="21"/>
        </w:rPr>
      </w:pPr>
      <w:r>
        <w:rPr>
          <w:rFonts w:hint="eastAsia"/>
          <w:sz w:val="21"/>
        </w:rPr>
        <w:t>第５条　搬入期間内の苦情等について、乙の周知不足が原因である場合、甲は建設発生土の搬入を中止する事ができるものとする。</w:t>
      </w:r>
    </w:p>
    <w:p w14:paraId="45019C2A" w14:textId="77777777" w:rsidR="00CE7D21" w:rsidRDefault="00CE7D21">
      <w:pPr>
        <w:rPr>
          <w:sz w:val="21"/>
        </w:rPr>
      </w:pPr>
    </w:p>
    <w:p w14:paraId="69D0C688" w14:textId="77777777" w:rsidR="00CE7D21" w:rsidRDefault="00000000">
      <w:pPr>
        <w:ind w:left="206" w:hangingChars="100" w:hanging="206"/>
        <w:rPr>
          <w:sz w:val="21"/>
        </w:rPr>
      </w:pPr>
      <w:r>
        <w:rPr>
          <w:rFonts w:hint="eastAsia"/>
          <w:sz w:val="21"/>
        </w:rPr>
        <w:t>第６条　建設発生土の受け入れに必要となる関係法令等への対応は、乙が適切に行うものとする。また、甲が手続き状況の確認を求めた場合、乙は状況を説明し、必要に応じて許可書の写しを提出しなければならない。なお、乙が適切に対応しない場合、甲は土砂搬入を中止することができるものとする。</w:t>
      </w:r>
    </w:p>
    <w:p w14:paraId="095D2FFE" w14:textId="77777777" w:rsidR="00CE7D21" w:rsidRDefault="00CE7D21">
      <w:pPr>
        <w:rPr>
          <w:sz w:val="21"/>
        </w:rPr>
      </w:pPr>
    </w:p>
    <w:p w14:paraId="5706DBEB" w14:textId="77777777" w:rsidR="00CE7D21" w:rsidRDefault="00000000">
      <w:pPr>
        <w:ind w:left="206" w:hangingChars="100" w:hanging="206"/>
        <w:rPr>
          <w:sz w:val="21"/>
        </w:rPr>
      </w:pPr>
      <w:r>
        <w:rPr>
          <w:rFonts w:hint="eastAsia"/>
          <w:sz w:val="21"/>
        </w:rPr>
        <w:t>第７条　乙は、建設発生土搬入までに支障となる物件等の移設解体及び立木の伐採・抜根、除草を行うものとし、それらの処分を適切に行うものとする。</w:t>
      </w:r>
    </w:p>
    <w:p w14:paraId="3D2FAC80" w14:textId="77777777" w:rsidR="00CE7D21" w:rsidRDefault="00CE7D21">
      <w:pPr>
        <w:ind w:left="206" w:hangingChars="100" w:hanging="206"/>
        <w:rPr>
          <w:sz w:val="21"/>
        </w:rPr>
      </w:pPr>
    </w:p>
    <w:p w14:paraId="68F97414" w14:textId="77777777" w:rsidR="00CE7D21" w:rsidRDefault="00000000">
      <w:pPr>
        <w:ind w:left="206" w:hangingChars="100" w:hanging="206"/>
        <w:rPr>
          <w:sz w:val="21"/>
        </w:rPr>
      </w:pPr>
      <w:r>
        <w:rPr>
          <w:rFonts w:hint="eastAsia"/>
          <w:sz w:val="21"/>
        </w:rPr>
        <w:t>第８条　建設発生土の搬入に伴い、流末の処理・水抜き対策・法面整形及びその他の対策が必要となった場合は、乙の負担により適切に処理するものとする。</w:t>
      </w:r>
    </w:p>
    <w:p w14:paraId="44E70B57" w14:textId="77777777" w:rsidR="00CE7D21" w:rsidRDefault="00CE7D21">
      <w:pPr>
        <w:ind w:left="206" w:hangingChars="100" w:hanging="206"/>
        <w:rPr>
          <w:sz w:val="21"/>
        </w:rPr>
      </w:pPr>
    </w:p>
    <w:p w14:paraId="6EAAEDE8" w14:textId="77777777" w:rsidR="00CE7D21" w:rsidRDefault="00000000">
      <w:pPr>
        <w:ind w:left="206" w:hangingChars="100" w:hanging="206"/>
        <w:rPr>
          <w:sz w:val="21"/>
        </w:rPr>
      </w:pPr>
      <w:r>
        <w:rPr>
          <w:rFonts w:hint="eastAsia"/>
          <w:sz w:val="21"/>
        </w:rPr>
        <w:t>第９条　甲は、建設発生土の運搬から敷き均しまでを行うものとし、転圧締め固めは行わない。</w:t>
      </w:r>
    </w:p>
    <w:p w14:paraId="2E75CD4D" w14:textId="77777777" w:rsidR="00CE7D21" w:rsidRDefault="00CE7D21">
      <w:pPr>
        <w:rPr>
          <w:sz w:val="21"/>
        </w:rPr>
      </w:pPr>
    </w:p>
    <w:p w14:paraId="7851CBBA" w14:textId="77777777" w:rsidR="00CE7D21" w:rsidRDefault="00000000">
      <w:pPr>
        <w:ind w:left="206" w:hangingChars="100" w:hanging="206"/>
        <w:rPr>
          <w:sz w:val="21"/>
        </w:rPr>
      </w:pPr>
      <w:r>
        <w:rPr>
          <w:rFonts w:hint="eastAsia"/>
          <w:sz w:val="21"/>
        </w:rPr>
        <w:t>第１０条　乙が搬入箇所で作業を行う場合は、甲の搬入計画に支障とならないよう調整を行うものとする。なお、搬入計画に支障を及ぼすと認められる場合は、搬入予定量に達していなくとも搬入を中止する場合がある。</w:t>
      </w:r>
    </w:p>
    <w:p w14:paraId="750186B8" w14:textId="77777777" w:rsidR="00CE7D21" w:rsidRDefault="00CE7D21">
      <w:pPr>
        <w:rPr>
          <w:sz w:val="21"/>
        </w:rPr>
      </w:pPr>
    </w:p>
    <w:p w14:paraId="569A2D44" w14:textId="77777777" w:rsidR="00CE7D21" w:rsidRDefault="00000000">
      <w:pPr>
        <w:ind w:left="206" w:hangingChars="100" w:hanging="206"/>
        <w:rPr>
          <w:sz w:val="21"/>
        </w:rPr>
      </w:pPr>
      <w:r>
        <w:rPr>
          <w:sz w:val="21"/>
        </w:rPr>
        <w:t>第１</w:t>
      </w:r>
      <w:r>
        <w:rPr>
          <w:rFonts w:hint="eastAsia"/>
          <w:sz w:val="21"/>
        </w:rPr>
        <w:t>１</w:t>
      </w:r>
      <w:r>
        <w:rPr>
          <w:sz w:val="21"/>
        </w:rPr>
        <w:t xml:space="preserve">条　</w:t>
      </w:r>
      <w:r>
        <w:rPr>
          <w:rFonts w:hint="eastAsia"/>
          <w:sz w:val="21"/>
        </w:rPr>
        <w:t>乙は、建設発生土の搬入に支障をきたさないよう敷地内の運営・管理を行い、疑義等が生じた場合、速やかに対応しなければならない。</w:t>
      </w:r>
    </w:p>
    <w:p w14:paraId="73C75D3F" w14:textId="77777777" w:rsidR="00CE7D21" w:rsidRDefault="00CE7D21">
      <w:pPr>
        <w:rPr>
          <w:sz w:val="21"/>
        </w:rPr>
      </w:pPr>
    </w:p>
    <w:p w14:paraId="42512808" w14:textId="77777777" w:rsidR="00CE7D21" w:rsidRDefault="00000000">
      <w:pPr>
        <w:ind w:left="206" w:hangingChars="100" w:hanging="206"/>
        <w:rPr>
          <w:sz w:val="21"/>
        </w:rPr>
      </w:pPr>
      <w:r>
        <w:rPr>
          <w:rFonts w:hint="eastAsia"/>
          <w:sz w:val="21"/>
        </w:rPr>
        <w:t>第１２条　乙は、甲から受け入れた建設発生土を転売などの営利目的に使用してはならないものとする。このことは、搬入完了後においても同様とする。</w:t>
      </w:r>
    </w:p>
    <w:p w14:paraId="3E799558" w14:textId="77777777" w:rsidR="00CE7D21" w:rsidRDefault="00CE7D21">
      <w:pPr>
        <w:rPr>
          <w:sz w:val="21"/>
        </w:rPr>
      </w:pPr>
    </w:p>
    <w:p w14:paraId="59633406" w14:textId="77777777" w:rsidR="00CE7D21" w:rsidRDefault="00000000">
      <w:pPr>
        <w:ind w:left="206" w:hangingChars="100" w:hanging="206"/>
        <w:rPr>
          <w:sz w:val="21"/>
        </w:rPr>
      </w:pPr>
      <w:r>
        <w:rPr>
          <w:rFonts w:hint="eastAsia"/>
          <w:sz w:val="21"/>
        </w:rPr>
        <w:t>第１３条　乙は、不正な利益（暴力団等の資金獲得活動等）を得る目的で、建設発生土の利用を行うことはできないものとする。万一不正な行為が発覚した場合においては、甲は土砂搬入を即刻中止するとともに、警察等関係機関に通報するものとする。</w:t>
      </w:r>
    </w:p>
    <w:p w14:paraId="4DCFA8F7" w14:textId="77777777" w:rsidR="00CE7D21" w:rsidRDefault="00CE7D21">
      <w:pPr>
        <w:rPr>
          <w:sz w:val="21"/>
        </w:rPr>
      </w:pPr>
    </w:p>
    <w:p w14:paraId="3291DCF4" w14:textId="77777777" w:rsidR="00CE7D21" w:rsidRDefault="00000000">
      <w:pPr>
        <w:ind w:left="206" w:hangingChars="100" w:hanging="206"/>
        <w:rPr>
          <w:sz w:val="21"/>
        </w:rPr>
      </w:pPr>
      <w:r>
        <w:rPr>
          <w:rFonts w:hint="eastAsia"/>
          <w:sz w:val="21"/>
        </w:rPr>
        <w:t>第１４条　建設発生土搬入の土地所有者が乙以外の場合、土地所有者から異議申立があった場合は、乙が責任を持って処理するものとし、解決できない場合は搬入を中止するものとする。</w:t>
      </w:r>
    </w:p>
    <w:p w14:paraId="20D65296" w14:textId="77777777" w:rsidR="00CE7D21" w:rsidRDefault="00CE7D21">
      <w:pPr>
        <w:rPr>
          <w:sz w:val="21"/>
        </w:rPr>
      </w:pPr>
    </w:p>
    <w:p w14:paraId="592B0514" w14:textId="77777777" w:rsidR="00CE7D21" w:rsidRDefault="00000000">
      <w:pPr>
        <w:ind w:left="206" w:hangingChars="100" w:hanging="206"/>
        <w:rPr>
          <w:sz w:val="21"/>
        </w:rPr>
      </w:pPr>
      <w:r>
        <w:rPr>
          <w:sz w:val="21"/>
        </w:rPr>
        <w:t>第１</w:t>
      </w:r>
      <w:r>
        <w:rPr>
          <w:rFonts w:hint="eastAsia"/>
          <w:sz w:val="21"/>
        </w:rPr>
        <w:t>５</w:t>
      </w:r>
      <w:r>
        <w:rPr>
          <w:sz w:val="21"/>
        </w:rPr>
        <w:t xml:space="preserve">条　</w:t>
      </w:r>
      <w:r>
        <w:rPr>
          <w:rFonts w:hint="eastAsia"/>
          <w:sz w:val="21"/>
        </w:rPr>
        <w:t>甲は、建設発生土の搬入が完了した場合は、甲乙立ち会いのもと搬入箇所を確認し、「受け渡し完了通知書」を乙に通知するものとする。</w:t>
      </w:r>
    </w:p>
    <w:p w14:paraId="626EC022" w14:textId="77777777" w:rsidR="00CE7D21" w:rsidRDefault="00CE7D21">
      <w:pPr>
        <w:ind w:left="206" w:hangingChars="100" w:hanging="206"/>
        <w:rPr>
          <w:sz w:val="21"/>
        </w:rPr>
      </w:pPr>
    </w:p>
    <w:p w14:paraId="4DCDB975" w14:textId="77777777" w:rsidR="00CE7D21" w:rsidRDefault="00000000">
      <w:pPr>
        <w:ind w:left="206" w:hangingChars="100" w:hanging="206"/>
        <w:rPr>
          <w:sz w:val="21"/>
        </w:rPr>
      </w:pPr>
      <w:r>
        <w:rPr>
          <w:rFonts w:hint="eastAsia"/>
          <w:sz w:val="21"/>
        </w:rPr>
        <w:t>第１６条　建設発生土搬入後の管理については、必要となる関係法令の対応を含めて乙の責任で行なうものとする。なお、建設発生土搬入の土地所有者が乙以外の場合は、乙が土地所有者に対してその旨を守らせるものとする。</w:t>
      </w:r>
    </w:p>
    <w:p w14:paraId="6850A6ED" w14:textId="77777777" w:rsidR="00CE7D21" w:rsidRDefault="00CE7D21">
      <w:pPr>
        <w:rPr>
          <w:sz w:val="21"/>
        </w:rPr>
      </w:pPr>
    </w:p>
    <w:p w14:paraId="7920C1BD" w14:textId="77777777" w:rsidR="00CE7D21" w:rsidRDefault="00000000">
      <w:pPr>
        <w:ind w:left="206" w:hangingChars="100" w:hanging="206"/>
        <w:rPr>
          <w:sz w:val="21"/>
        </w:rPr>
      </w:pPr>
      <w:r>
        <w:rPr>
          <w:rFonts w:hint="eastAsia"/>
          <w:sz w:val="21"/>
        </w:rPr>
        <w:t>第１７条　乙が建設発生土の民間受入地の募集の要件及び条件を満たしていないことが確認された場合は、覚書締結後であっても、甲は土砂搬入を中止するものとする。</w:t>
      </w:r>
    </w:p>
    <w:p w14:paraId="78B56239" w14:textId="77777777" w:rsidR="00CE7D21" w:rsidRDefault="00CE7D21">
      <w:pPr>
        <w:rPr>
          <w:sz w:val="21"/>
        </w:rPr>
      </w:pPr>
    </w:p>
    <w:p w14:paraId="61861A91" w14:textId="77777777" w:rsidR="00CE7D21" w:rsidRDefault="00000000">
      <w:pPr>
        <w:rPr>
          <w:sz w:val="21"/>
        </w:rPr>
      </w:pPr>
      <w:r>
        <w:rPr>
          <w:sz w:val="21"/>
        </w:rPr>
        <w:t>（雑則）</w:t>
      </w:r>
    </w:p>
    <w:p w14:paraId="70B6223C" w14:textId="77777777" w:rsidR="00CE7D21" w:rsidRDefault="00000000">
      <w:pPr>
        <w:rPr>
          <w:sz w:val="21"/>
        </w:rPr>
      </w:pPr>
      <w:r>
        <w:rPr>
          <w:rFonts w:hint="eastAsia"/>
          <w:sz w:val="21"/>
        </w:rPr>
        <w:t xml:space="preserve">　この覚書に定めのない事項については、甲乙協議のうえ定めるものとする。</w:t>
      </w:r>
    </w:p>
    <w:p w14:paraId="164C57C7" w14:textId="77777777" w:rsidR="00CE7D21" w:rsidRDefault="00CE7D21">
      <w:pPr>
        <w:rPr>
          <w:sz w:val="21"/>
        </w:rPr>
      </w:pPr>
    </w:p>
    <w:p w14:paraId="09D02A10" w14:textId="77777777" w:rsidR="00CE7D21" w:rsidRDefault="00000000">
      <w:pPr>
        <w:rPr>
          <w:sz w:val="21"/>
        </w:rPr>
      </w:pPr>
      <w:r>
        <w:rPr>
          <w:rFonts w:hint="eastAsia"/>
          <w:sz w:val="21"/>
        </w:rPr>
        <w:t>（附則）</w:t>
      </w:r>
    </w:p>
    <w:p w14:paraId="11EA6734" w14:textId="77777777" w:rsidR="00CE7D21" w:rsidRDefault="00000000">
      <w:pPr>
        <w:rPr>
          <w:sz w:val="21"/>
        </w:rPr>
      </w:pPr>
      <w:r>
        <w:rPr>
          <w:rFonts w:hint="eastAsia"/>
          <w:sz w:val="21"/>
        </w:rPr>
        <w:t xml:space="preserve">　この覚書を証するため、本書２通を作成し、それぞれ１通を保有する。</w:t>
      </w:r>
    </w:p>
    <w:p w14:paraId="688602FD" w14:textId="77777777" w:rsidR="00CE7D21" w:rsidRDefault="00CE7D21">
      <w:pPr>
        <w:rPr>
          <w:sz w:val="21"/>
        </w:rPr>
      </w:pPr>
    </w:p>
    <w:p w14:paraId="782DA096" w14:textId="77777777" w:rsidR="00CE7D21" w:rsidRDefault="00CE7D21">
      <w:pPr>
        <w:rPr>
          <w:sz w:val="21"/>
        </w:rPr>
      </w:pPr>
    </w:p>
    <w:p w14:paraId="0976A44A" w14:textId="77777777" w:rsidR="00CE7D21" w:rsidRDefault="00CE7D21">
      <w:pPr>
        <w:rPr>
          <w:sz w:val="21"/>
        </w:rPr>
      </w:pPr>
    </w:p>
    <w:p w14:paraId="27895FDC" w14:textId="77777777" w:rsidR="00CE7D21" w:rsidRDefault="00000000">
      <w:pPr>
        <w:ind w:firstLineChars="200" w:firstLine="412"/>
        <w:rPr>
          <w:sz w:val="21"/>
        </w:rPr>
      </w:pPr>
      <w:r>
        <w:rPr>
          <w:rFonts w:hint="eastAsia"/>
          <w:sz w:val="21"/>
        </w:rPr>
        <w:t xml:space="preserve">　　　　年　　　月　　　日</w:t>
      </w:r>
    </w:p>
    <w:p w14:paraId="5C2F3E81" w14:textId="77777777" w:rsidR="00CE7D21" w:rsidRDefault="00CE7D21">
      <w:pPr>
        <w:rPr>
          <w:sz w:val="21"/>
        </w:rPr>
      </w:pPr>
    </w:p>
    <w:p w14:paraId="1B7DD4ED" w14:textId="77777777" w:rsidR="00CE7D21" w:rsidRDefault="00000000">
      <w:pPr>
        <w:ind w:firstLineChars="2170" w:firstLine="4470"/>
        <w:rPr>
          <w:sz w:val="21"/>
        </w:rPr>
      </w:pPr>
      <w:r>
        <w:rPr>
          <w:sz w:val="21"/>
        </w:rPr>
        <w:t>（甲）秋田県</w:t>
      </w:r>
      <w:r>
        <w:rPr>
          <w:rFonts w:hint="eastAsia"/>
          <w:sz w:val="21"/>
        </w:rPr>
        <w:t>北秋田</w:t>
      </w:r>
      <w:r>
        <w:rPr>
          <w:sz w:val="21"/>
        </w:rPr>
        <w:t xml:space="preserve">地域振興局建設部長　</w:t>
      </w:r>
      <w:r>
        <w:rPr>
          <w:rFonts w:hint="eastAsia"/>
          <w:sz w:val="21"/>
        </w:rPr>
        <w:t>○○○○</w:t>
      </w:r>
      <w:r>
        <w:rPr>
          <w:sz w:val="21"/>
        </w:rPr>
        <w:t xml:space="preserve">　印</w:t>
      </w:r>
    </w:p>
    <w:p w14:paraId="455E3774" w14:textId="77777777" w:rsidR="00CE7D21" w:rsidRDefault="00CE7D21">
      <w:pPr>
        <w:ind w:firstLineChars="2170" w:firstLine="4470"/>
        <w:rPr>
          <w:sz w:val="21"/>
        </w:rPr>
      </w:pPr>
    </w:p>
    <w:p w14:paraId="4A822F30" w14:textId="77777777" w:rsidR="00CE7D21" w:rsidRDefault="00CE7D21">
      <w:pPr>
        <w:ind w:firstLineChars="2170" w:firstLine="4470"/>
        <w:rPr>
          <w:sz w:val="21"/>
        </w:rPr>
      </w:pPr>
    </w:p>
    <w:p w14:paraId="7F591A4D" w14:textId="77777777" w:rsidR="00CE7D21" w:rsidRDefault="00CE7D21">
      <w:pPr>
        <w:ind w:firstLineChars="2170" w:firstLine="4470"/>
        <w:rPr>
          <w:sz w:val="21"/>
        </w:rPr>
      </w:pPr>
    </w:p>
    <w:p w14:paraId="18530252" w14:textId="77777777" w:rsidR="00CE7D21" w:rsidRDefault="00000000">
      <w:pPr>
        <w:ind w:firstLineChars="2170" w:firstLine="4470"/>
        <w:rPr>
          <w:sz w:val="21"/>
          <w:u w:val="single"/>
        </w:rPr>
      </w:pPr>
      <w:r>
        <w:rPr>
          <w:rFonts w:hint="eastAsia"/>
          <w:sz w:val="21"/>
        </w:rPr>
        <w:t>（乙）○○○○　（申込者）　　　　　　　　　　　印</w:t>
      </w:r>
    </w:p>
    <w:sectPr w:rsidR="00CE7D21" w:rsidSect="00DB34CA">
      <w:pgSz w:w="23814" w:h="16839" w:orient="landscape" w:code="8"/>
      <w:pgMar w:top="1701" w:right="1418" w:bottom="1418" w:left="1418" w:header="851" w:footer="992" w:gutter="0"/>
      <w:cols w:num="2" w:space="1134"/>
      <w:docGrid w:type="linesAndChars" w:linePitch="331"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7E55" w14:textId="77777777" w:rsidR="00D17CEE" w:rsidRDefault="00D17CEE">
      <w:r>
        <w:separator/>
      </w:r>
    </w:p>
  </w:endnote>
  <w:endnote w:type="continuationSeparator" w:id="0">
    <w:p w14:paraId="483C0DBA" w14:textId="77777777" w:rsidR="00D17CEE" w:rsidRDefault="00D1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301F" w14:textId="77777777" w:rsidR="00D17CEE" w:rsidRDefault="00D17CEE">
      <w:r>
        <w:separator/>
      </w:r>
    </w:p>
  </w:footnote>
  <w:footnote w:type="continuationSeparator" w:id="0">
    <w:p w14:paraId="6C2D5731" w14:textId="77777777" w:rsidR="00D17CEE" w:rsidRDefault="00D17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18"/>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21"/>
    <w:rsid w:val="00CE7D21"/>
    <w:rsid w:val="00D17CEE"/>
    <w:rsid w:val="00DB34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691C0"/>
  <w15:chartTrackingRefBased/>
  <w15:docId w15:val="{A681188C-F905-4D0E-A521-BAE26E2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魁</cp:lastModifiedBy>
  <cp:revision>7</cp:revision>
  <cp:lastPrinted>2023-07-13T05:24:00Z</cp:lastPrinted>
  <dcterms:created xsi:type="dcterms:W3CDTF">2019-10-21T10:03:00Z</dcterms:created>
  <dcterms:modified xsi:type="dcterms:W3CDTF">2023-07-13T05:24:00Z</dcterms:modified>
</cp:coreProperties>
</file>