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after="0" w:afterLines="0" w:afterAutospacing="0" w:line="240" w:lineRule="auto"/>
        <w:jc w:val="both"/>
        <w:rPr>
          <w:rFonts w:hint="default"/>
          <w:sz w:val="21"/>
        </w:rPr>
      </w:pPr>
      <w:r>
        <w:rPr>
          <w:rFonts w:hint="default" w:ascii="ＭＳ 明朝" w:hAnsi="ＭＳ 明朝" w:eastAsia="ＭＳ 明朝"/>
          <w:sz w:val="21"/>
        </w:rPr>
        <w:t>【様式</w:t>
      </w:r>
      <w:r>
        <w:rPr>
          <w:rFonts w:hint="eastAsia" w:ascii="ＭＳ 明朝" w:hAnsi="ＭＳ 明朝" w:eastAsia="ＭＳ 明朝"/>
          <w:sz w:val="21"/>
        </w:rPr>
        <w:t>９</w:t>
      </w:r>
      <w:r>
        <w:rPr>
          <w:rFonts w:hint="default" w:ascii="ＭＳ 明朝" w:hAnsi="ＭＳ 明朝" w:eastAsia="ＭＳ 明朝"/>
          <w:sz w:val="21"/>
        </w:rPr>
        <w:t>】</w:t>
      </w:r>
    </w:p>
    <w:p>
      <w:pPr>
        <w:pStyle w:val="0"/>
        <w:spacing w:after="0" w:afterLines="0" w:afterAutospacing="0" w:line="240" w:lineRule="auto"/>
        <w:jc w:val="both"/>
        <w:rPr>
          <w:rFonts w:hint="default"/>
          <w:sz w:val="21"/>
        </w:rPr>
      </w:pPr>
    </w:p>
    <w:p>
      <w:pPr>
        <w:pStyle w:val="0"/>
        <w:spacing w:after="0" w:afterLines="0" w:afterAutospacing="0" w:line="240" w:lineRule="auto"/>
        <w:jc w:val="right"/>
        <w:rPr>
          <w:rFonts w:hint="default"/>
          <w:sz w:val="21"/>
        </w:rPr>
      </w:pPr>
      <w:r>
        <w:rPr>
          <w:rFonts w:hint="default" w:ascii="ＭＳ 明朝" w:hAnsi="ＭＳ 明朝" w:eastAsia="ＭＳ 明朝"/>
          <w:sz w:val="21"/>
        </w:rPr>
        <w:t>年　　月　　日</w:t>
      </w:r>
    </w:p>
    <w:p>
      <w:pPr>
        <w:pStyle w:val="0"/>
        <w:spacing w:after="0" w:afterLines="0" w:afterAutospacing="0" w:line="240" w:lineRule="auto"/>
        <w:jc w:val="both"/>
        <w:rPr>
          <w:rFonts w:hint="default"/>
          <w:sz w:val="21"/>
        </w:rPr>
      </w:pPr>
    </w:p>
    <w:p>
      <w:pPr>
        <w:pStyle w:val="0"/>
        <w:spacing w:after="0" w:afterLines="0" w:afterAutospacing="0" w:line="240" w:lineRule="auto"/>
        <w:jc w:val="both"/>
        <w:rPr>
          <w:rFonts w:hint="default"/>
          <w:sz w:val="21"/>
        </w:rPr>
      </w:pPr>
    </w:p>
    <w:p>
      <w:pPr>
        <w:pStyle w:val="0"/>
        <w:spacing w:after="0" w:afterLines="0" w:afterAutospacing="0" w:line="240" w:lineRule="auto"/>
        <w:jc w:val="both"/>
        <w:rPr>
          <w:rFonts w:hint="default"/>
          <w:sz w:val="22"/>
        </w:rPr>
      </w:pPr>
      <w:r>
        <w:rPr>
          <w:rFonts w:hint="default" w:ascii="ＭＳ 明朝" w:hAnsi="ＭＳ 明朝" w:eastAsia="ＭＳ 明朝"/>
          <w:sz w:val="22"/>
        </w:rPr>
        <w:t>（宛先）秋田県知事</w:t>
      </w:r>
    </w:p>
    <w:p>
      <w:pPr>
        <w:pStyle w:val="0"/>
        <w:spacing w:after="0" w:afterLines="0" w:afterAutospacing="0" w:line="240" w:lineRule="auto"/>
        <w:jc w:val="both"/>
        <w:rPr>
          <w:rFonts w:hint="default"/>
          <w:sz w:val="22"/>
        </w:rPr>
      </w:pPr>
    </w:p>
    <w:p>
      <w:pPr>
        <w:pStyle w:val="0"/>
        <w:spacing w:after="0" w:afterLines="0" w:afterAutospacing="0" w:line="240" w:lineRule="auto"/>
        <w:jc w:val="both"/>
        <w:rPr>
          <w:rFonts w:hint="default"/>
          <w:sz w:val="22"/>
        </w:rPr>
      </w:pPr>
    </w:p>
    <w:p>
      <w:pPr>
        <w:pStyle w:val="0"/>
        <w:spacing w:after="0" w:afterLines="0" w:afterAutospacing="0" w:line="240" w:lineRule="auto"/>
        <w:ind w:firstLine="3808" w:firstLineChars="1600"/>
        <w:rPr>
          <w:rFonts w:hint="default"/>
          <w:sz w:val="22"/>
        </w:rPr>
      </w:pPr>
      <w:r>
        <w:rPr>
          <w:rFonts w:hint="default" w:ascii="ＭＳ 明朝" w:hAnsi="ＭＳ 明朝" w:eastAsia="ＭＳ 明朝"/>
          <w:sz w:val="22"/>
        </w:rPr>
        <w:t>所　</w:t>
      </w:r>
      <w:r>
        <w:rPr>
          <w:rFonts w:hint="default" w:eastAsia="Century"/>
          <w:sz w:val="22"/>
        </w:rPr>
        <w:t xml:space="preserve"> </w:t>
      </w:r>
      <w:r>
        <w:rPr>
          <w:rFonts w:hint="default" w:ascii="ＭＳ 明朝" w:hAnsi="ＭＳ 明朝" w:eastAsia="ＭＳ 明朝"/>
          <w:sz w:val="22"/>
        </w:rPr>
        <w:t>在</w:t>
      </w:r>
      <w:r>
        <w:rPr>
          <w:rFonts w:hint="default" w:eastAsia="Century"/>
          <w:sz w:val="22"/>
        </w:rPr>
        <w:t xml:space="preserve"> </w:t>
      </w:r>
      <w:r>
        <w:rPr>
          <w:rFonts w:hint="default" w:ascii="ＭＳ 明朝" w:hAnsi="ＭＳ 明朝" w:eastAsia="ＭＳ 明朝"/>
          <w:sz w:val="22"/>
        </w:rPr>
        <w:t>　地</w:t>
      </w:r>
    </w:p>
    <w:p>
      <w:pPr>
        <w:pStyle w:val="0"/>
        <w:spacing w:after="0" w:afterLines="0" w:afterAutospacing="0" w:line="240" w:lineRule="auto"/>
        <w:ind w:firstLine="3808" w:firstLineChars="1600"/>
        <w:rPr>
          <w:rFonts w:hint="default"/>
          <w:sz w:val="22"/>
        </w:rPr>
      </w:pPr>
      <w:r>
        <w:rPr>
          <w:rFonts w:hint="default" w:ascii="ＭＳ 明朝" w:hAnsi="ＭＳ 明朝" w:eastAsia="ＭＳ 明朝"/>
          <w:sz w:val="22"/>
        </w:rPr>
        <w:t>商号又は名称</w:t>
      </w:r>
    </w:p>
    <w:p>
      <w:pPr>
        <w:pStyle w:val="0"/>
        <w:spacing w:after="0" w:afterLines="0" w:afterAutospacing="0" w:line="240" w:lineRule="auto"/>
        <w:ind w:firstLine="3808" w:firstLineChars="1600"/>
        <w:rPr>
          <w:rFonts w:hint="default"/>
          <w:sz w:val="22"/>
        </w:rPr>
      </w:pPr>
      <w:r>
        <w:rPr>
          <w:rFonts w:hint="default" w:ascii="ＭＳ 明朝" w:hAnsi="ＭＳ 明朝" w:eastAsia="ＭＳ 明朝"/>
          <w:sz w:val="22"/>
        </w:rPr>
        <w:t>代表者職氏名</w:t>
      </w:r>
    </w:p>
    <w:p>
      <w:pPr>
        <w:pStyle w:val="0"/>
        <w:spacing w:after="0" w:afterLines="0" w:afterAutospacing="0" w:line="240" w:lineRule="auto"/>
        <w:ind w:firstLine="218" w:firstLineChars="100"/>
        <w:jc w:val="right"/>
        <w:rPr>
          <w:rFonts w:hint="default"/>
          <w:sz w:val="22"/>
        </w:rPr>
      </w:pPr>
      <w:r>
        <w:rPr>
          <w:rFonts w:hint="default" w:ascii="ＭＳ 明朝" w:hAnsi="ＭＳ 明朝" w:eastAsia="ＭＳ 明朝"/>
        </w:rPr>
        <w:t>（</w:t>
      </w:r>
      <w:r>
        <w:rPr>
          <w:rFonts w:hint="default" w:ascii="ＭＳ 明朝" w:hAnsi="ＭＳ 明朝" w:eastAsia="ＭＳ 明朝"/>
        </w:rPr>
        <w:t>※</w:t>
      </w:r>
      <w:r>
        <w:rPr>
          <w:rFonts w:hint="default" w:ascii="ＭＳ 明朝" w:hAnsi="ＭＳ 明朝" w:eastAsia="ＭＳ 明朝"/>
        </w:rPr>
        <w:t>共同企業体においては、その名称と代表者について記載すること）</w:t>
      </w:r>
    </w:p>
    <w:p>
      <w:pPr>
        <w:pStyle w:val="0"/>
        <w:spacing w:after="0" w:afterLines="0" w:afterAutospacing="0" w:line="240" w:lineRule="auto"/>
        <w:jc w:val="both"/>
        <w:rPr>
          <w:rFonts w:hint="default"/>
          <w:sz w:val="21"/>
        </w:rPr>
      </w:pPr>
    </w:p>
    <w:p>
      <w:pPr>
        <w:pStyle w:val="0"/>
        <w:spacing w:after="0" w:afterLines="0" w:afterAutospacing="0" w:line="240" w:lineRule="auto"/>
        <w:jc w:val="both"/>
        <w:rPr>
          <w:rFonts w:hint="default"/>
          <w:sz w:val="21"/>
        </w:rPr>
      </w:pPr>
    </w:p>
    <w:p>
      <w:pPr>
        <w:pStyle w:val="0"/>
        <w:spacing w:after="0" w:afterLines="0" w:afterAutospacing="0" w:line="240" w:lineRule="auto"/>
        <w:jc w:val="center"/>
        <w:rPr>
          <w:rFonts w:hint="default"/>
          <w:b w:val="1"/>
          <w:sz w:val="24"/>
        </w:rPr>
      </w:pPr>
      <w:r>
        <w:rPr>
          <w:rFonts w:hint="eastAsia" w:ascii="ＭＳ 明朝" w:hAnsi="ＭＳ 明朝" w:eastAsia="ＭＳ 明朝"/>
          <w:b w:val="1"/>
          <w:sz w:val="24"/>
        </w:rPr>
        <w:t>情報セキュリティに関する届出書</w:t>
      </w:r>
    </w:p>
    <w:p>
      <w:pPr>
        <w:pStyle w:val="0"/>
        <w:spacing w:after="0" w:afterLines="0" w:afterAutospacing="0" w:line="240" w:lineRule="auto"/>
        <w:jc w:val="both"/>
        <w:rPr>
          <w:rFonts w:hint="default"/>
          <w:sz w:val="21"/>
        </w:rPr>
      </w:pPr>
    </w:p>
    <w:p>
      <w:pPr>
        <w:pStyle w:val="0"/>
        <w:spacing w:after="0" w:afterLines="0" w:afterAutospacing="0" w:line="240" w:lineRule="auto"/>
        <w:ind w:firstLine="210"/>
        <w:rPr>
          <w:rFonts w:hint="default"/>
          <w:sz w:val="22"/>
        </w:rPr>
      </w:pPr>
      <w:r>
        <w:rPr>
          <w:rFonts w:hint="eastAsia" w:ascii="ＭＳ 明朝" w:hAnsi="ＭＳ 明朝" w:eastAsia="ＭＳ 明朝"/>
          <w:sz w:val="22"/>
        </w:rPr>
        <w:t>国民健康保険医療費等データ分析及び市町村保健事業支援業務委託</w:t>
      </w:r>
      <w:r>
        <w:rPr>
          <w:rFonts w:hint="default" w:ascii="ＭＳ 明朝" w:hAnsi="ＭＳ 明朝" w:eastAsia="ＭＳ 明朝"/>
          <w:sz w:val="22"/>
        </w:rPr>
        <w:t>に係る企画提案競技</w:t>
      </w:r>
      <w:r>
        <w:rPr>
          <w:rFonts w:hint="eastAsia" w:ascii="ＭＳ 明朝" w:hAnsi="ＭＳ 明朝" w:eastAsia="ＭＳ 明朝"/>
          <w:sz w:val="22"/>
        </w:rPr>
        <w:t>の</w:t>
      </w:r>
      <w:r>
        <w:rPr>
          <w:rFonts w:hint="default" w:ascii="ＭＳ 明朝" w:hAnsi="ＭＳ 明朝" w:eastAsia="ＭＳ 明朝"/>
          <w:sz w:val="22"/>
        </w:rPr>
        <w:t>参加に</w:t>
      </w:r>
      <w:r>
        <w:rPr>
          <w:rFonts w:hint="eastAsia" w:ascii="ＭＳ 明朝" w:hAnsi="ＭＳ 明朝" w:eastAsia="ＭＳ 明朝"/>
          <w:sz w:val="22"/>
        </w:rPr>
        <w:t>あたり</w:t>
      </w:r>
      <w:r>
        <w:rPr>
          <w:rFonts w:hint="default" w:ascii="ＭＳ 明朝" w:hAnsi="ＭＳ 明朝" w:eastAsia="ＭＳ 明朝"/>
          <w:sz w:val="22"/>
        </w:rPr>
        <w:t>、</w:t>
      </w:r>
      <w:r>
        <w:rPr>
          <w:rFonts w:hint="eastAsia" w:ascii="ＭＳ 明朝" w:hAnsi="ＭＳ 明朝" w:eastAsia="ＭＳ 明朝"/>
          <w:sz w:val="22"/>
        </w:rPr>
        <w:t>次のとおり体制を構築していることを届け出します。</w:t>
      </w:r>
    </w:p>
    <w:p>
      <w:pPr>
        <w:pStyle w:val="0"/>
        <w:spacing w:after="0" w:afterLines="0" w:afterAutospacing="0" w:line="240" w:lineRule="auto"/>
        <w:rPr>
          <w:rFonts w:hint="default"/>
          <w:sz w:val="21"/>
        </w:rPr>
      </w:pPr>
    </w:p>
    <w:p>
      <w:pPr>
        <w:pStyle w:val="0"/>
        <w:spacing w:after="0" w:afterLines="0" w:afterAutospacing="0" w:line="240" w:lineRule="auto"/>
        <w:rPr>
          <w:rFonts w:hint="default"/>
          <w:sz w:val="21"/>
        </w:rPr>
      </w:pPr>
    </w:p>
    <w:p>
      <w:pPr>
        <w:pStyle w:val="0"/>
        <w:spacing w:after="0" w:afterLines="0" w:afterAutospacing="0" w:line="240" w:lineRule="auto"/>
        <w:ind w:left="1004" w:hanging="1004" w:hangingChars="422"/>
        <w:rPr>
          <w:rFonts w:hint="default" w:ascii="ＭＳ 明朝" w:hAnsi="ＭＳ 明朝" w:eastAsia="ＭＳ 明朝"/>
          <w:color w:val="000000"/>
          <w:sz w:val="22"/>
        </w:rPr>
      </w:pPr>
      <w:r>
        <w:rPr>
          <w:rFonts w:hint="eastAsia" w:ascii="ＭＳ 明朝" w:hAnsi="ＭＳ 明朝" w:eastAsia="ＭＳ 明朝"/>
          <w:color w:val="000000"/>
          <w:sz w:val="22"/>
        </w:rPr>
        <w:t>＜情報セキュリティ体制＞</w:t>
      </w:r>
    </w:p>
    <w:p>
      <w:pPr>
        <w:pStyle w:val="0"/>
        <w:spacing w:after="0" w:afterLines="0" w:afterAutospacing="0" w:line="240" w:lineRule="auto"/>
        <w:ind w:left="1004" w:hanging="1004" w:hangingChars="422"/>
        <w:rPr>
          <w:rFonts w:hint="default" w:ascii="ＭＳ 明朝" w:hAnsi="ＭＳ 明朝" w:eastAsia="ＭＳ 明朝"/>
          <w:color w:val="000000"/>
          <w:sz w:val="22"/>
        </w:rPr>
      </w:pPr>
      <w:r>
        <w:rPr>
          <w:rFonts w:hint="eastAsia" w:ascii="ＭＳ 明朝" w:hAnsi="ＭＳ 明朝" w:eastAsia="ＭＳ 明朝"/>
          <w:color w:val="000000"/>
          <w:sz w:val="22"/>
        </w:rPr>
        <w:t>　※構築されている内容に☑を入れること。</w:t>
      </w:r>
    </w:p>
    <w:p>
      <w:pPr>
        <w:pStyle w:val="0"/>
        <w:spacing w:after="0" w:afterLines="0" w:afterAutospacing="0" w:line="240" w:lineRule="auto"/>
        <w:ind w:left="0" w:leftChars="0" w:hanging="714" w:hangingChars="300"/>
        <w:rPr>
          <w:rFonts w:hint="eastAsia" w:ascii="ＭＳ 明朝" w:hAnsi="ＭＳ 明朝" w:eastAsia="ＭＳ 明朝"/>
          <w:color w:val="000000"/>
          <w:sz w:val="22"/>
        </w:rPr>
      </w:pPr>
      <w:r>
        <w:rPr>
          <w:rFonts w:hint="eastAsia" w:ascii="ＭＳ 明朝" w:hAnsi="ＭＳ 明朝" w:eastAsia="ＭＳ 明朝"/>
          <w:color w:val="000000"/>
          <w:sz w:val="22"/>
        </w:rPr>
        <w:t>□　１　本業務に関するデータ（電磁的記録を含む）の授受は、原則として暗号化（パスワード設定等）を施した上で、追跡可能な機密輸送サービスまたは安全性が確認された電子納品システムを用いるものであること。</w:t>
      </w:r>
    </w:p>
    <w:p>
      <w:pPr>
        <w:pStyle w:val="0"/>
        <w:spacing w:after="0" w:afterLines="0" w:afterAutospacing="0" w:line="240" w:lineRule="auto"/>
        <w:ind w:left="0" w:leftChars="0" w:hanging="714" w:hangingChars="300"/>
        <w:rPr>
          <w:rFonts w:hint="eastAsia" w:ascii="ＭＳ 明朝" w:hAnsi="ＭＳ 明朝" w:eastAsia="ＭＳ 明朝"/>
          <w:color w:val="000000"/>
          <w:sz w:val="22"/>
        </w:rPr>
      </w:pPr>
      <w:r>
        <w:rPr>
          <w:rFonts w:hint="eastAsia" w:ascii="ＭＳ 明朝" w:hAnsi="ＭＳ 明朝" w:eastAsia="ＭＳ 明朝"/>
          <w:color w:val="000000"/>
          <w:sz w:val="22"/>
        </w:rPr>
        <w:t>□　２　データ入力作業を行う場所および業務サーバ設置場所は、他の業務エリアと物理的に分離して管理すること。</w:t>
      </w:r>
    </w:p>
    <w:p>
      <w:pPr>
        <w:pStyle w:val="0"/>
        <w:spacing w:after="0" w:afterLines="0" w:afterAutospacing="0" w:line="240" w:lineRule="auto"/>
        <w:ind w:left="0" w:leftChars="0" w:hanging="714" w:hangingChars="300"/>
        <w:rPr>
          <w:rFonts w:hint="eastAsia" w:ascii="ＭＳ 明朝" w:hAnsi="ＭＳ 明朝" w:eastAsia="ＭＳ 明朝"/>
          <w:color w:val="000000"/>
          <w:sz w:val="22"/>
        </w:rPr>
      </w:pPr>
      <w:r>
        <w:rPr>
          <w:rFonts w:hint="eastAsia" w:ascii="ＭＳ 明朝" w:hAnsi="ＭＳ 明朝" w:eastAsia="ＭＳ 明朝"/>
          <w:color w:val="000000"/>
          <w:sz w:val="22"/>
        </w:rPr>
        <w:t>□　３　作業区域への入退室は、生体認証またはＩＣカードなどによる制限を行い、承認された作業員のみにアクセス権限を付与すること。また、入退室履歴を記録し、これを適切に保管すること。</w:t>
      </w:r>
    </w:p>
    <w:p>
      <w:pPr>
        <w:pStyle w:val="0"/>
        <w:spacing w:after="0" w:afterLines="0" w:afterAutospacing="0" w:line="240" w:lineRule="auto"/>
        <w:ind w:left="0" w:leftChars="0" w:hanging="714" w:hangingChars="300"/>
        <w:rPr>
          <w:rFonts w:hint="eastAsia" w:ascii="ＭＳ 明朝" w:hAnsi="ＭＳ 明朝" w:eastAsia="ＭＳ 明朝"/>
          <w:color w:val="000000"/>
          <w:sz w:val="22"/>
        </w:rPr>
      </w:pPr>
      <w:r>
        <w:rPr>
          <w:rFonts w:hint="eastAsia" w:ascii="ＭＳ 明朝" w:hAnsi="ＭＳ 明朝" w:eastAsia="ＭＳ 明朝"/>
          <w:color w:val="000000"/>
          <w:sz w:val="22"/>
        </w:rPr>
        <w:t>□　４　受領した媒体および出力資料は、施錠可能な保管庫に格納し、施錠管理を行うこと。業務サーバおよびネットワーク機器は、施錠可能なラックに収容し、盗難・損傷を防止すること。</w:t>
      </w:r>
    </w:p>
    <w:p>
      <w:pPr>
        <w:pStyle w:val="0"/>
        <w:spacing w:after="0" w:afterLines="0" w:afterAutospacing="0" w:line="240" w:lineRule="auto"/>
        <w:ind w:left="0" w:leftChars="0" w:hanging="714" w:hangingChars="300"/>
        <w:rPr>
          <w:rFonts w:hint="eastAsia" w:ascii="ＭＳ 明朝" w:hAnsi="ＭＳ 明朝" w:eastAsia="ＭＳ 明朝"/>
          <w:color w:val="000000"/>
          <w:sz w:val="22"/>
        </w:rPr>
      </w:pPr>
      <w:r>
        <w:rPr>
          <w:rFonts w:hint="eastAsia" w:ascii="ＭＳ 明朝" w:hAnsi="ＭＳ 明朝" w:eastAsia="ＭＳ 明朝"/>
          <w:color w:val="000000"/>
          <w:sz w:val="22"/>
        </w:rPr>
        <w:t>□　５　作業区域内への私有パソコン、スマートフォン、記録媒体（</w:t>
      </w:r>
      <w:r>
        <w:rPr>
          <w:rFonts w:hint="eastAsia" w:ascii="ＭＳ 明朝" w:hAnsi="ＭＳ 明朝" w:eastAsia="ＭＳ 明朝"/>
          <w:color w:val="000000"/>
          <w:sz w:val="22"/>
        </w:rPr>
        <w:t>USB</w:t>
      </w:r>
      <w:r>
        <w:rPr>
          <w:rFonts w:hint="eastAsia" w:ascii="ＭＳ 明朝" w:hAnsi="ＭＳ 明朝" w:eastAsia="ＭＳ 明朝"/>
          <w:color w:val="000000"/>
          <w:sz w:val="22"/>
        </w:rPr>
        <w:t>メモリ等）、その他撮影・録音機能を有する機器の持ち込みを厳禁すること。</w:t>
      </w:r>
    </w:p>
    <w:p>
      <w:pPr>
        <w:pStyle w:val="0"/>
        <w:spacing w:after="0" w:afterLines="0" w:afterAutospacing="0" w:line="240" w:lineRule="auto"/>
        <w:ind w:left="0" w:leftChars="0" w:hanging="714" w:hangingChars="300"/>
        <w:rPr>
          <w:rFonts w:hint="eastAsia" w:ascii="ＭＳ 明朝" w:hAnsi="ＭＳ 明朝" w:eastAsia="ＭＳ 明朝"/>
          <w:color w:val="000000"/>
          <w:sz w:val="22"/>
        </w:rPr>
      </w:pPr>
      <w:r>
        <w:rPr>
          <w:rFonts w:hint="eastAsia" w:ascii="ＭＳ 明朝" w:hAnsi="ＭＳ 明朝" w:eastAsia="ＭＳ 明朝"/>
          <w:color w:val="000000"/>
          <w:sz w:val="22"/>
        </w:rPr>
        <w:t>□　６　本業務に使用する端末は、</w:t>
      </w:r>
      <w:r>
        <w:rPr>
          <w:rFonts w:hint="eastAsia" w:ascii="ＭＳ 明朝" w:hAnsi="ＭＳ 明朝" w:eastAsia="ＭＳ 明朝"/>
          <w:color w:val="000000"/>
          <w:sz w:val="22"/>
        </w:rPr>
        <w:t>USB</w:t>
      </w:r>
      <w:r>
        <w:rPr>
          <w:rFonts w:hint="eastAsia" w:ascii="ＭＳ 明朝" w:hAnsi="ＭＳ 明朝" w:eastAsia="ＭＳ 明朝"/>
          <w:color w:val="000000"/>
          <w:sz w:val="22"/>
        </w:rPr>
        <w:t>ポート等の外部インターフェースを物理的に無効化し、データの外部流出を防止すること。</w:t>
      </w:r>
    </w:p>
    <w:p>
      <w:pPr>
        <w:pStyle w:val="0"/>
        <w:spacing w:after="0" w:afterLines="0" w:afterAutospacing="0" w:line="240" w:lineRule="auto"/>
        <w:ind w:left="0" w:leftChars="0" w:hanging="714" w:hangingChars="300"/>
        <w:rPr>
          <w:rFonts w:hint="default" w:ascii="ＭＳ 明朝" w:hAnsi="ＭＳ 明朝" w:eastAsia="ＭＳ 明朝"/>
          <w:color w:val="000000"/>
          <w:sz w:val="22"/>
        </w:rPr>
      </w:pPr>
      <w:r>
        <w:rPr>
          <w:rFonts w:hint="eastAsia" w:ascii="ＭＳ 明朝" w:hAnsi="ＭＳ 明朝" w:eastAsia="ＭＳ 明朝"/>
          <w:color w:val="000000"/>
          <w:sz w:val="22"/>
        </w:rPr>
        <w:t>□　７　『プライバシーマーク』の付与を受けていること、または『</w:t>
      </w:r>
      <w:r>
        <w:rPr>
          <w:rFonts w:hint="eastAsia" w:ascii="ＭＳ 明朝" w:hAnsi="ＭＳ 明朝" w:eastAsia="ＭＳ 明朝"/>
          <w:color w:val="000000"/>
          <w:sz w:val="22"/>
        </w:rPr>
        <w:t>ISMS</w:t>
      </w:r>
      <w:r>
        <w:rPr>
          <w:rFonts w:hint="eastAsia" w:ascii="ＭＳ 明朝" w:hAnsi="ＭＳ 明朝" w:eastAsia="ＭＳ 明朝"/>
          <w:color w:val="000000"/>
          <w:sz w:val="22"/>
        </w:rPr>
        <w:t>適合性評価制</w:t>
      </w:r>
      <w:bookmarkStart w:id="0" w:name="_GoBack"/>
      <w:bookmarkEnd w:id="0"/>
      <w:r>
        <w:rPr>
          <w:rFonts w:hint="eastAsia" w:ascii="ＭＳ 明朝" w:hAnsi="ＭＳ 明朝" w:eastAsia="ＭＳ 明朝"/>
          <w:color w:val="000000"/>
          <w:sz w:val="22"/>
        </w:rPr>
        <w:t>度』の</w:t>
      </w:r>
      <w:r>
        <w:rPr>
          <w:rFonts w:hint="eastAsia" w:ascii="ＭＳ 明朝" w:hAnsi="ＭＳ 明朝" w:eastAsia="ＭＳ 明朝"/>
          <w:color w:val="000000"/>
          <w:sz w:val="22"/>
        </w:rPr>
        <w:t>ISO/IEC 27001</w:t>
      </w:r>
      <w:r>
        <w:rPr>
          <w:rFonts w:hint="eastAsia" w:ascii="ＭＳ 明朝" w:hAnsi="ＭＳ 明朝" w:eastAsia="ＭＳ 明朝"/>
          <w:color w:val="000000"/>
          <w:sz w:val="22"/>
        </w:rPr>
        <w:t>（</w:t>
      </w:r>
      <w:r>
        <w:rPr>
          <w:rFonts w:hint="eastAsia" w:ascii="ＭＳ 明朝" w:hAnsi="ＭＳ 明朝" w:eastAsia="ＭＳ 明朝"/>
          <w:color w:val="000000"/>
          <w:sz w:val="22"/>
        </w:rPr>
        <w:t>JIS Q 27001</w:t>
      </w:r>
      <w:r>
        <w:rPr>
          <w:rFonts w:hint="eastAsia" w:ascii="ＭＳ 明朝" w:hAnsi="ＭＳ 明朝" w:eastAsia="ＭＳ 明朝"/>
          <w:color w:val="000000"/>
          <w:sz w:val="22"/>
        </w:rPr>
        <w:t>）の認証を取得・維持していること。</w:t>
      </w:r>
    </w:p>
    <w:p>
      <w:pPr>
        <w:pStyle w:val="0"/>
        <w:spacing w:after="0" w:afterLines="0" w:afterAutospacing="0" w:line="240" w:lineRule="auto"/>
        <w:ind w:leftChars="0" w:firstLineChars="0"/>
        <w:rPr>
          <w:rFonts w:hint="default" w:ascii="ＭＳ 明朝" w:hAnsi="ＭＳ 明朝" w:eastAsia="ＭＳ 明朝"/>
          <w:color w:val="000000"/>
          <w:sz w:val="22"/>
        </w:rPr>
      </w:pPr>
    </w:p>
    <w:p>
      <w:pPr>
        <w:pStyle w:val="0"/>
        <w:spacing w:after="0" w:afterLines="0" w:afterAutospacing="0" w:line="240" w:lineRule="auto"/>
        <w:ind w:left="1004" w:hanging="1004" w:hangingChars="422"/>
        <w:rPr>
          <w:rFonts w:hint="eastAsia" w:ascii="ＭＳ 明朝" w:hAnsi="ＭＳ 明朝" w:eastAsia="ＭＳ 明朝"/>
          <w:kern w:val="2"/>
          <w:sz w:val="22"/>
        </w:rPr>
      </w:pPr>
    </w:p>
    <w:sectPr>
      <w:pgMar w:top="1134" w:right="1417" w:bottom="1134" w:left="1417" w:header="720" w:footer="720" w:gutter="0"/>
      <w:cols w:space="720"/>
      <w:textDirection w:val="lrTb"/>
      <w:docGrid w:type="linesAndChars" w:linePitch="323" w:charSpace="36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HGSｺﾞｼｯｸM">
    <w:panose1 w:val="00000000000000000000"/>
    <w:charset w:val="80"/>
    <w:family w:val="modern"/>
    <w:notTrueType/>
    <w:pitch w:val="variable"/>
    <w:sig w:usb0="00000000" w:usb1="00000000" w:usb2="00000000" w:usb3="00000000" w:csb0="01008200" w:csb1="00000000"/>
  </w:font>
  <w:font w:name="HGPｺﾞｼｯｸM">
    <w:panose1 w:val="00000000000000000000"/>
    <w:charset w:val="80"/>
    <w:family w:val="modern"/>
    <w:notTrueType/>
    <w:pitch w:val="variable"/>
    <w:sig w:usb0="00000000" w:usb1="00000000" w:usb2="00000000" w:usb3="00000000" w:csb0="01008200" w:csb1="00000000"/>
  </w:font>
  <w:font w:name="BIZ UDPゴシック">
    <w:panose1 w:val="00000000000000000000"/>
    <w:charset w:val="80"/>
    <w:family w:val="moder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Century">
    <w:panose1 w:val="000008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efaultTableStyle w:val="17"/>
  <w:drawingGridHorizontalSpacing w:val="217"/>
  <w:drawingGridVerticalSpacing w:val="161"/>
  <w:displayVerticalDrawingGridEvery w:val="2"/>
  <w:hdrShapeDefaults>
    <o:shapelayout v:ext="edit"/>
  </w:hdrShapeDefaults>
  <w:compat>
    <w:spaceForUL/>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Theme="minorEastAsia"/>
      </w:rPr>
    </w:rPrDefault>
    <w:pPrDefault>
      <w:pPr>
        <w:spacing w:after="160" w:afterLines="0" w:afterAutospacing="0" w:line="259" w:lineRule="auto"/>
      </w:pPr>
    </w:pPrDefault>
  </w:docDefaults>
  <w:style w:type="paragraph" w:styleId="0" w:default="1">
    <w:name w:val="Normal"/>
    <w:next w:val="0"/>
    <w:link w:val="0"/>
    <w:uiPriority w:val="0"/>
    <w:qFormat/>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table" w:styleId="17" w:customStyle="1">
    <w:name w:val="表（シンプル 1）"/>
    <w:basedOn w:val="11"/>
    <w:next w:val="17"/>
    <w:link w:val="0"/>
    <w:uiPriority w:val="0"/>
    <w:rPr>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262</TotalTime>
  <Pages>1</Pages>
  <Words>9</Words>
  <Characters>703</Characters>
  <Application>JUST Note</Application>
  <Lines>40</Lines>
  <Paragraphs>18</Paragraphs>
  <CharactersWithSpaces>730</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山田　洋之</cp:lastModifiedBy>
  <cp:lastPrinted>2026-03-31T06:33:51Z</cp:lastPrinted>
  <dcterms:created xsi:type="dcterms:W3CDTF">2025-04-03T08:05:00Z</dcterms:created>
  <dcterms:modified xsi:type="dcterms:W3CDTF">2026-03-31T06:32:11Z</dcterms:modified>
  <cp:revision>2</cp:revision>
</cp:coreProperties>
</file>