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口頭意見陳述申立書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/>
        </w:rPr>
        <w:t>審査請求人（参加人）　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行政不服審査法第</w:t>
      </w:r>
      <w:r>
        <w:rPr>
          <w:rFonts w:hint="eastAsia"/>
        </w:rPr>
        <w:t>31</w:t>
      </w:r>
      <w:r>
        <w:rPr>
          <w:rFonts w:hint="eastAsia"/>
        </w:rPr>
        <w:t>条第１項の規定により、下記のとおり口頭による意見陳述を申し立てます。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口頭による意見陳述を希望する日時及び場所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127</Characters>
  <Application>JUST Note</Application>
  <Lines>21</Lines>
  <Paragraphs>13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2023-08-31T05:55:00Z</dcterms:created>
  <dcterms:modified xsi:type="dcterms:W3CDTF">2023-08-31T05:55:00Z</dcterms:modified>
  <cp:revision>0</cp:revision>
</cp:coreProperties>
</file>