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意見書送付通知書</w:t>
      </w:r>
    </w:p>
    <w:p>
      <w:pPr>
        <w:pStyle w:val="0"/>
        <w:wordWrap w:val="0"/>
        <w:jc w:val="right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審理員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参加人　　　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（処分庁）が行った○○に関する処分に対する再審査請求に関して、行政不服審査法第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</w:t>
      </w: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30</w:t>
      </w:r>
      <w:r>
        <w:rPr>
          <w:rFonts w:hint="eastAsia"/>
        </w:rPr>
        <w:t>条第２項の規定により、下記の意見書等を別添のとおり提出します。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１　意見書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２　添付書類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（提出した物件の閲覧等）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126</Characters>
  <Application>JUST Note</Application>
  <Lines>18</Lines>
  <Paragraphs>9</Paragraphs>
  <CharactersWithSpaces>152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2023-08-31T05:53:00Z</dcterms:created>
  <dcterms:modified xsi:type="dcterms:W3CDTF">2023-08-31T05:42:05Z</dcterms:modified>
  <cp:revision>0</cp:revision>
</cp:coreProperties>
</file>