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審査請求取下書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（審査庁）　秋田県知事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審査請求人　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行政不服審査法第</w:t>
      </w:r>
      <w:r>
        <w:rPr>
          <w:rFonts w:hint="eastAsia"/>
        </w:rPr>
        <w:t>27</w:t>
      </w:r>
      <w:r>
        <w:rPr>
          <w:rFonts w:hint="eastAsia"/>
        </w:rPr>
        <w:t>条の規定により、下記の審査請求を取り下げます。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ind w:firstLine="320" w:firstLineChars="20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</w:t>
      </w:r>
      <w:bookmarkStart w:id="0" w:name="_GoBack"/>
      <w:bookmarkEnd w:id="0"/>
      <w:r>
        <w:rPr>
          <w:rFonts w:hint="eastAsia"/>
        </w:rPr>
        <w:t>年　月　日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95</Characters>
  <Application>JUST Note</Application>
  <Lines>16</Lines>
  <Paragraphs>11</Paragraphs>
  <CharactersWithSpaces>115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2023-08-31T05:40:00Z</dcterms:created>
  <dcterms:modified xsi:type="dcterms:W3CDTF">2023-08-31T05:40:00Z</dcterms:modified>
  <cp:revision>0</cp:revision>
</cp:coreProperties>
</file>