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執行停止申立書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（再審査庁）　秋田県知事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再審査請求人　　　　　　　　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25</w:t>
      </w:r>
      <w:r>
        <w:rPr>
          <w:rFonts w:hint="eastAsia"/>
        </w:rPr>
        <w:t>条第３項</w:t>
      </w:r>
      <w:bookmarkStart w:id="0" w:name="_GoBack"/>
      <w:bookmarkEnd w:id="0"/>
      <w:r>
        <w:rPr>
          <w:rFonts w:hint="eastAsia"/>
        </w:rPr>
        <w:t>の規定により、下記のとおり執行停止を申し立てます。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再審査請求年月日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申立ての理由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添付書類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</Words>
  <Characters>135</Characters>
  <Application>JUST Note</Application>
  <Lines>22</Lines>
  <Paragraphs>13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2023-08-30T05:50:00Z</dcterms:created>
  <dcterms:modified xsi:type="dcterms:W3CDTF">2023-09-01T01:30:44Z</dcterms:modified>
  <cp:revision>3</cp:revision>
</cp:coreProperties>
</file>