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執行停止申立書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（審査庁）　秋田県知事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審査請求人　　　　　　　　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行政不服審査法第</w:t>
      </w:r>
      <w:r>
        <w:rPr>
          <w:rFonts w:hint="eastAsia"/>
        </w:rPr>
        <w:t>25</w:t>
      </w:r>
      <w:r>
        <w:rPr>
          <w:rFonts w:hint="eastAsia"/>
        </w:rPr>
        <w:t>条第２項（第３項）の規定により、下記のとおり執行停止を申し立てます。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審査請求年月日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年　月　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申立ての理由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添付書類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118</Characters>
  <Application>JUST Note</Application>
  <Lines>22</Lines>
  <Paragraphs>13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2023-08-30T05:50:00Z</dcterms:created>
  <dcterms:modified xsi:type="dcterms:W3CDTF">2023-08-30T05:39:36Z</dcterms:modified>
  <cp:revision>1</cp:revision>
</cp:coreProperties>
</file>