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代理人解任届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（再審査庁）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審理員　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再審査請求人（参加人）　</w:t>
      </w:r>
      <w:r>
        <w:rPr>
          <w:rFonts w:hint="eastAsia" w:ascii="ＭＳ 明朝" w:hAnsi="ＭＳ 明朝" w:eastAsia="ＭＳ 明朝"/>
        </w:rPr>
        <w:t>　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私は、○○　○○を下記事項について、代理人に選任していましたが、都合により　年　月　日付けをもって解任しましたので、行政不服審査法施行令第</w:t>
      </w:r>
      <w:r>
        <w:rPr>
          <w:rFonts w:hint="eastAsia"/>
        </w:rPr>
        <w:t>19</w:t>
      </w:r>
      <w:r>
        <w:rPr>
          <w:rFonts w:hint="eastAsia"/>
        </w:rPr>
        <w:t>条第１項において準用する同令</w:t>
      </w:r>
      <w:bookmarkStart w:id="0" w:name="_GoBack"/>
      <w:bookmarkEnd w:id="0"/>
      <w:r>
        <w:rPr>
          <w:rFonts w:hint="eastAsia"/>
        </w:rPr>
        <w:t>第３条第２項の規定により、届け出ます。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年　月　日をもって、（処分庁）が私に対して行った、○○に関する処分につき、再審査庁　秋田県知事　に対してする再審査請求に関する一切の権限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194</Characters>
  <Application>JUST Note</Application>
  <Lines>16</Lines>
  <Paragraphs>8</Paragraphs>
  <CharactersWithSpaces>224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2023-08-30T05:44:00Z</dcterms:created>
  <dcterms:modified xsi:type="dcterms:W3CDTF">2023-09-01T01:24:29Z</dcterms:modified>
  <cp:revision>0</cp:revision>
</cp:coreProperties>
</file>