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私は、（代理人の住所及び氏名）を代理人と定めて、下記の権限を委任する。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日をもって、（処分庁）が私に対して行った、○○に関する処分につき、審査庁　秋田県知事　に対してした審査請求の取下げに関する権限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4935" w:firstLineChars="2350"/>
        <w:rPr>
          <w:rFonts w:hint="eastAsia"/>
        </w:rPr>
      </w:pPr>
      <w:r>
        <w:rPr>
          <w:rFonts w:hint="eastAsia"/>
        </w:rPr>
        <w:t>審査請求人</w:t>
      </w:r>
    </w:p>
    <w:p>
      <w:pPr>
        <w:pStyle w:val="0"/>
        <w:ind w:firstLine="4935" w:firstLineChars="235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firstLine="4935" w:firstLineChars="2350"/>
        <w:rPr>
          <w:rFonts w:hint="eastAsia"/>
        </w:rPr>
      </w:pPr>
      <w:r>
        <w:rPr>
          <w:rFonts w:hint="eastAsia"/>
        </w:rPr>
        <w:t>氏名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114</Characters>
  <Application>JUST Note</Application>
  <Lines>14</Lines>
  <Paragraphs>8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2023-08-30T05:42:00Z</dcterms:created>
  <dcterms:modified xsi:type="dcterms:W3CDTF">2023-08-30T05:31:48Z</dcterms:modified>
  <cp:revision>1</cp:revision>
</cp:coreProperties>
</file>