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総代解任届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年　月　日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（再審査庁）</w:t>
      </w:r>
    </w:p>
    <w:p>
      <w:pPr>
        <w:pStyle w:val="0"/>
        <w:rPr>
          <w:rFonts w:hint="default"/>
        </w:rPr>
      </w:pPr>
      <w:r>
        <w:rPr>
          <w:rFonts w:hint="eastAsia"/>
        </w:rPr>
        <w:t>　　　審理員　</w:t>
      </w:r>
    </w:p>
    <w:p>
      <w:pPr>
        <w:pStyle w:val="0"/>
        <w:wordWrap w:val="0"/>
        <w:ind w:right="1260"/>
        <w:rPr>
          <w:rFonts w:hint="default"/>
        </w:rPr>
      </w:pPr>
    </w:p>
    <w:p>
      <w:pPr>
        <w:pStyle w:val="0"/>
        <w:wordWrap w:val="0"/>
        <w:ind w:right="3570"/>
        <w:jc w:val="right"/>
        <w:rPr>
          <w:rFonts w:hint="default"/>
        </w:rPr>
      </w:pPr>
      <w:r>
        <w:rPr>
          <w:rFonts w:hint="eastAsia"/>
        </w:rPr>
        <w:t>再審査請求人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</w:t>
      </w:r>
      <w:r>
        <w:rPr>
          <w:rFonts w:hint="eastAsia" w:ascii="ＭＳ 明朝" w:hAnsi="ＭＳ 明朝" w:eastAsia="ＭＳ 明朝"/>
        </w:rPr>
        <w:t>　　　　　　　　　</w:t>
      </w:r>
      <w:r>
        <w:rPr>
          <w:rFonts w:hint="eastAsia" w:ascii="ＭＳ 明朝" w:hAnsi="ＭＳ 明朝" w:eastAsia="ＭＳ 明朝"/>
        </w:rPr>
        <w:t xml:space="preserve"> </w:t>
      </w:r>
    </w:p>
    <w:p>
      <w:pPr>
        <w:pStyle w:val="0"/>
        <w:jc w:val="right"/>
        <w:rPr>
          <w:rFonts w:hint="default"/>
          <w:sz w:val="16"/>
        </w:rPr>
      </w:pPr>
      <w:r>
        <w:rPr>
          <w:rFonts w:hint="eastAsia"/>
          <w:sz w:val="16"/>
        </w:rPr>
        <w:t>　（以下、全員連記のこと）</w:t>
      </w:r>
    </w:p>
    <w:p>
      <w:pPr>
        <w:pStyle w:val="0"/>
        <w:jc w:val="righ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以上　名　　　</w:t>
      </w:r>
    </w:p>
    <w:p>
      <w:pPr>
        <w:pStyle w:val="0"/>
        <w:rPr>
          <w:rFonts w:hint="default"/>
        </w:rPr>
      </w:pPr>
    </w:p>
    <w:p>
      <w:pPr>
        <w:pStyle w:val="0"/>
        <w:ind w:left="210" w:hanging="210" w:hangingChars="100"/>
        <w:rPr>
          <w:rFonts w:hint="default"/>
        </w:rPr>
      </w:pPr>
      <w:r>
        <w:rPr>
          <w:rFonts w:hint="eastAsia"/>
        </w:rPr>
        <w:t>　　私たちは、先に総代に選任して下記の事項を行わせた○○　○○を、都合により　年　月日付けをもって解任しましたので、行政不服審査法施行令第</w:t>
      </w:r>
      <w:r>
        <w:rPr>
          <w:rFonts w:hint="eastAsia"/>
        </w:rPr>
        <w:t>19</w:t>
      </w:r>
      <w:r>
        <w:rPr>
          <w:rFonts w:hint="eastAsia"/>
        </w:rPr>
        <w:t>条第１項において準用する同法</w:t>
      </w:r>
      <w:bookmarkStart w:id="0" w:name="_GoBack"/>
      <w:bookmarkEnd w:id="0"/>
      <w:r>
        <w:rPr>
          <w:rFonts w:hint="eastAsia"/>
        </w:rPr>
        <w:t>第３条第２項の規定により、届け出ます。</w:t>
      </w: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年　月　日をもって、（処分庁）が（処分の名宛人）に対して行った、○○に関する処分につき、再審査庁　秋田県知事　に対してする再審査請求に関する一切の事項</w:t>
      </w: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removePersonalInformation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ＤＦ平成明朝体W3" w:hAnsi="ＤＦ平成明朝体W3" w:eastAsia="ＤＦ平成明朝体W3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記 (文字)"/>
    <w:basedOn w:val="10"/>
    <w:next w:val="16"/>
    <w:link w:val="15"/>
    <w:uiPriority w:val="0"/>
    <w:rPr>
      <w:rFonts w:ascii="ＤＦ平成明朝体W3" w:hAnsi="ＤＦ平成明朝体W3" w:eastAsia="ＤＦ平成明朝体W3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1</Words>
  <Characters>209</Characters>
  <Application>JUST Note</Application>
  <Lines>20</Lines>
  <Paragraphs>11</Paragraphs>
  <CharactersWithSpaces>247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2023-08-30T05:36:00Z</dcterms:created>
  <dcterms:modified xsi:type="dcterms:W3CDTF">2023-09-01T01:12:31Z</dcterms:modified>
  <cp:revision>1</cp:revision>
</cp:coreProperties>
</file>