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20" w:lineRule="atLeast"/>
        <w:rPr>
          <w:rFonts w:hint="default"/>
          <w:color w:val="000000" w:themeColor="text1"/>
        </w:rPr>
      </w:pPr>
      <w:bookmarkStart w:id="0" w:name="_GoBack"/>
      <w:bookmarkEnd w:id="0"/>
      <w:r>
        <w:rPr>
          <w:rFonts w:hint="eastAsia" w:ascii="ＭＳ ゴシック" w:hAnsi="ＭＳ ゴシック" w:eastAsia="ＭＳ ゴシック"/>
          <w:color w:val="000000" w:themeColor="text1"/>
          <w:sz w:val="24"/>
        </w:rPr>
        <w:t>別記様式第９号</w:t>
      </w:r>
      <w:r>
        <w:rPr>
          <w:rFonts w:hint="eastAsia"/>
          <w:color w:val="000000" w:themeColor="text1"/>
          <w:sz w:val="24"/>
        </w:rPr>
        <w:t>（第５（２）関係）</w:t>
      </w:r>
    </w:p>
    <w:p>
      <w:pPr>
        <w:pStyle w:val="0"/>
        <w:autoSpaceDE w:val="0"/>
        <w:autoSpaceDN w:val="0"/>
        <w:spacing w:line="320" w:lineRule="atLeast"/>
        <w:ind w:right="224"/>
        <w:jc w:val="right"/>
        <w:rPr>
          <w:rFonts w:hint="default"/>
          <w:color w:val="000000" w:themeColor="text1"/>
        </w:rPr>
      </w:pPr>
      <w:r>
        <w:rPr>
          <w:rFonts w:hint="eastAsia"/>
          <w:color w:val="000000" w:themeColor="text1"/>
          <w:sz w:val="24"/>
        </w:rPr>
        <w:t>番　　　　　号</w:t>
      </w:r>
    </w:p>
    <w:p>
      <w:pPr>
        <w:pStyle w:val="0"/>
        <w:autoSpaceDE w:val="0"/>
        <w:autoSpaceDN w:val="0"/>
        <w:spacing w:line="320" w:lineRule="atLeast"/>
        <w:ind w:right="224"/>
        <w:jc w:val="right"/>
        <w:rPr>
          <w:rFonts w:hint="default"/>
          <w:color w:val="000000" w:themeColor="text1"/>
        </w:rPr>
      </w:pPr>
      <w:r>
        <w:rPr>
          <w:rFonts w:hint="eastAsia"/>
          <w:color w:val="000000" w:themeColor="text1"/>
          <w:sz w:val="24"/>
        </w:rPr>
        <w:t>年　　月　　日</w:t>
      </w:r>
    </w:p>
    <w:p>
      <w:pPr>
        <w:pStyle w:val="0"/>
        <w:autoSpaceDE w:val="0"/>
        <w:autoSpaceDN w:val="0"/>
        <w:spacing w:line="320" w:lineRule="atLeast"/>
        <w:rPr>
          <w:rFonts w:hint="default"/>
          <w:color w:val="000000" w:themeColor="text1"/>
        </w:rPr>
      </w:pPr>
    </w:p>
    <w:p>
      <w:pPr>
        <w:pStyle w:val="0"/>
        <w:autoSpaceDE w:val="0"/>
        <w:autoSpaceDN w:val="0"/>
        <w:spacing w:line="320" w:lineRule="atLeast"/>
        <w:rPr>
          <w:rFonts w:hint="default"/>
          <w:color w:val="000000" w:themeColor="text1"/>
        </w:rPr>
      </w:pPr>
      <w:r>
        <w:rPr>
          <w:rFonts w:hint="eastAsia"/>
          <w:color w:val="000000" w:themeColor="text1"/>
          <w:sz w:val="24"/>
        </w:rPr>
        <w:t>　　　　　　　様</w:t>
      </w:r>
    </w:p>
    <w:p>
      <w:pPr>
        <w:pStyle w:val="0"/>
        <w:autoSpaceDE w:val="0"/>
        <w:autoSpaceDN w:val="0"/>
        <w:spacing w:line="320" w:lineRule="atLeast"/>
        <w:rPr>
          <w:rFonts w:hint="default"/>
          <w:color w:val="000000" w:themeColor="text1"/>
        </w:rPr>
      </w:pPr>
    </w:p>
    <w:p>
      <w:pPr>
        <w:pStyle w:val="0"/>
        <w:autoSpaceDE w:val="0"/>
        <w:autoSpaceDN w:val="0"/>
        <w:spacing w:line="320" w:lineRule="atLeast"/>
        <w:ind w:firstLine="4258"/>
        <w:rPr>
          <w:rFonts w:hint="default"/>
          <w:color w:val="000000" w:themeColor="text1"/>
        </w:rPr>
      </w:pPr>
      <w:r>
        <w:rPr>
          <w:rFonts w:hint="eastAsia"/>
          <w:color w:val="000000" w:themeColor="text1"/>
          <w:sz w:val="24"/>
        </w:rPr>
        <w:t>　　　　　　　　　　　　　秋田県知事</w:t>
      </w:r>
    </w:p>
    <w:p>
      <w:pPr>
        <w:pStyle w:val="0"/>
        <w:autoSpaceDE w:val="0"/>
        <w:autoSpaceDN w:val="0"/>
        <w:spacing w:line="240" w:lineRule="exact"/>
        <w:rPr>
          <w:rFonts w:hint="default"/>
          <w:color w:val="000000" w:themeColor="text1"/>
        </w:rPr>
      </w:pPr>
    </w:p>
    <w:p>
      <w:pPr>
        <w:pStyle w:val="0"/>
        <w:autoSpaceDE w:val="0"/>
        <w:autoSpaceDN w:val="0"/>
        <w:spacing w:line="240" w:lineRule="exact"/>
        <w:rPr>
          <w:rFonts w:hint="default"/>
          <w:color w:val="000000" w:themeColor="text1"/>
        </w:rPr>
      </w:pPr>
    </w:p>
    <w:p>
      <w:pPr>
        <w:pStyle w:val="0"/>
        <w:autoSpaceDE w:val="0"/>
        <w:autoSpaceDN w:val="0"/>
        <w:spacing w:line="340" w:lineRule="exact"/>
        <w:jc w:val="center"/>
        <w:rPr>
          <w:rFonts w:hint="default"/>
          <w:color w:val="000000" w:themeColor="text1"/>
        </w:rPr>
      </w:pPr>
      <w:r>
        <w:rPr>
          <w:rFonts w:hint="eastAsia"/>
          <w:color w:val="000000" w:themeColor="text1"/>
          <w:sz w:val="24"/>
        </w:rPr>
        <w:t>環境負荷低減事業活動実施計画の認定取消通知書</w:t>
      </w:r>
    </w:p>
    <w:p>
      <w:pPr>
        <w:pStyle w:val="0"/>
        <w:autoSpaceDE w:val="0"/>
        <w:autoSpaceDN w:val="0"/>
        <w:spacing w:line="340" w:lineRule="exact"/>
        <w:rPr>
          <w:rFonts w:hint="default"/>
          <w:color w:val="000000" w:themeColor="text1"/>
        </w:rPr>
      </w:pPr>
    </w:p>
    <w:p>
      <w:pPr>
        <w:pStyle w:val="27"/>
        <w:autoSpaceDE w:val="0"/>
        <w:autoSpaceDN w:val="0"/>
        <w:spacing w:line="340" w:lineRule="exact"/>
        <w:rPr>
          <w:rFonts w:hint="default"/>
          <w:color w:val="000000" w:themeColor="text1"/>
        </w:rPr>
      </w:pPr>
      <w:r>
        <w:rPr>
          <w:rFonts w:hint="eastAsia"/>
          <w:color w:val="000000" w:themeColor="text1"/>
          <w:sz w:val="24"/>
        </w:rPr>
        <w:t>　環境と調和のとれた食料システムの確立のための環境負荷低減事業活動の促進等に関する法律</w:t>
      </w:r>
      <w:r>
        <w:rPr>
          <w:rFonts w:hint="eastAsia"/>
          <w:color w:val="000000" w:themeColor="text1"/>
          <w:sz w:val="24"/>
          <w:u w:val="none" w:color="auto"/>
        </w:rPr>
        <w:t>第</w:t>
      </w:r>
      <w:r>
        <w:rPr>
          <w:rFonts w:hint="eastAsia"/>
          <w:color w:val="000000" w:themeColor="text1"/>
          <w:sz w:val="24"/>
          <w:u w:val="none" w:color="auto"/>
        </w:rPr>
        <w:t>20</w:t>
      </w:r>
      <w:r>
        <w:rPr>
          <w:rFonts w:hint="eastAsia"/>
          <w:color w:val="000000" w:themeColor="text1"/>
          <w:sz w:val="24"/>
          <w:u w:val="none" w:color="auto"/>
        </w:rPr>
        <w:t>条第３項</w:t>
      </w:r>
      <w:r>
        <w:rPr>
          <w:rFonts w:hint="eastAsia"/>
          <w:color w:val="000000" w:themeColor="text1"/>
          <w:sz w:val="24"/>
        </w:rPr>
        <w:t>の規定に基づき、　年　月　日付け第　号により認定した環境負荷低減事業活動実施計画については、次の理由によりその認定を取り消します。</w:t>
      </w:r>
    </w:p>
    <w:p>
      <w:pPr>
        <w:pStyle w:val="0"/>
        <w:autoSpaceDE w:val="0"/>
        <w:autoSpaceDN w:val="0"/>
        <w:spacing w:line="340" w:lineRule="exact"/>
        <w:rPr>
          <w:rFonts w:hint="default"/>
          <w:color w:val="000000" w:themeColor="text1"/>
        </w:rPr>
      </w:pPr>
      <w:r>
        <w:rPr>
          <w:rFonts w:hint="eastAsia"/>
          <w:color w:val="000000" w:themeColor="text1"/>
          <w:sz w:val="24"/>
        </w:rPr>
        <w:t>　</w:t>
      </w:r>
    </w:p>
    <w:p>
      <w:pPr>
        <w:pStyle w:val="0"/>
        <w:autoSpaceDE w:val="0"/>
        <w:autoSpaceDN w:val="0"/>
        <w:spacing w:line="340" w:lineRule="exact"/>
        <w:ind w:left="448" w:hanging="448"/>
        <w:rPr>
          <w:rFonts w:hint="default"/>
          <w:color w:val="000000" w:themeColor="text1"/>
        </w:rPr>
      </w:pPr>
    </w:p>
    <w:p>
      <w:pPr>
        <w:pStyle w:val="0"/>
        <w:autoSpaceDE w:val="0"/>
        <w:autoSpaceDN w:val="0"/>
        <w:spacing w:line="340" w:lineRule="exact"/>
        <w:ind w:left="448" w:hanging="448"/>
        <w:rPr>
          <w:rFonts w:hint="default"/>
          <w:color w:val="000000" w:themeColor="text1"/>
          <w:sz w:val="24"/>
        </w:rPr>
      </w:pPr>
      <w:r>
        <w:rPr>
          <w:rFonts w:hint="eastAsia"/>
          <w:color w:val="000000" w:themeColor="text1"/>
          <w:sz w:val="24"/>
        </w:rPr>
        <w:t>認定を取り消す理由</w:t>
      </w:r>
    </w:p>
    <w:p>
      <w:pPr>
        <w:pStyle w:val="0"/>
        <w:autoSpaceDE w:val="0"/>
        <w:autoSpaceDN w:val="0"/>
        <w:spacing w:line="340" w:lineRule="exact"/>
        <w:ind w:left="448" w:hanging="448"/>
        <w:rPr>
          <w:rFonts w:hint="default"/>
          <w:color w:val="000000" w:themeColor="text1"/>
        </w:rPr>
      </w:pPr>
    </w:p>
    <w:p>
      <w:pPr>
        <w:pStyle w:val="0"/>
        <w:autoSpaceDE w:val="0"/>
        <w:autoSpaceDN w:val="0"/>
        <w:spacing w:line="320" w:lineRule="exact"/>
        <w:ind w:left="448" w:hanging="448"/>
        <w:rPr>
          <w:rFonts w:hint="default"/>
          <w:color w:val="000000" w:themeColor="text1"/>
          <w:sz w:val="24"/>
        </w:rPr>
      </w:pPr>
      <w:r>
        <w:rPr>
          <w:rFonts w:hint="eastAsia"/>
          <w:color w:val="000000" w:themeColor="text1"/>
          <w:sz w:val="24"/>
        </w:rPr>
        <w:t>(</w:t>
      </w:r>
      <w:r>
        <w:rPr>
          <w:rFonts w:hint="eastAsia"/>
          <w:color w:val="000000" w:themeColor="text1"/>
          <w:sz w:val="24"/>
        </w:rPr>
        <w:t>注</w:t>
      </w:r>
      <w:r>
        <w:rPr>
          <w:rFonts w:hint="eastAsia"/>
          <w:color w:val="000000" w:themeColor="text1"/>
          <w:sz w:val="24"/>
        </w:rPr>
        <w:t>)</w:t>
      </w:r>
    </w:p>
    <w:p>
      <w:pPr>
        <w:pStyle w:val="0"/>
        <w:autoSpaceDE w:val="0"/>
        <w:autoSpaceDN w:val="0"/>
        <w:spacing w:line="320" w:lineRule="exact"/>
        <w:ind w:left="448" w:hanging="448"/>
        <w:rPr>
          <w:rFonts w:hint="default"/>
          <w:color w:val="000000" w:themeColor="text1"/>
          <w:sz w:val="24"/>
        </w:rPr>
      </w:pPr>
      <w:r>
        <w:rPr>
          <w:rFonts w:hint="eastAsia"/>
          <w:color w:val="000000" w:themeColor="text1"/>
          <w:sz w:val="24"/>
        </w:rPr>
        <w:t>　１　この処分について不服があるときは、行政不服審査法（平成</w:t>
      </w:r>
      <w:r>
        <w:rPr>
          <w:rFonts w:hint="eastAsia"/>
          <w:color w:val="000000" w:themeColor="text1"/>
          <w:sz w:val="24"/>
        </w:rPr>
        <w:t>26</w:t>
      </w:r>
      <w:r>
        <w:rPr>
          <w:rFonts w:hint="eastAsia"/>
          <w:color w:val="000000" w:themeColor="text1"/>
          <w:sz w:val="24"/>
        </w:rPr>
        <w:t>年法律第</w:t>
      </w:r>
      <w:r>
        <w:rPr>
          <w:rFonts w:hint="eastAsia"/>
          <w:color w:val="000000" w:themeColor="text1"/>
          <w:sz w:val="24"/>
        </w:rPr>
        <w:t>68</w:t>
      </w:r>
      <w:r>
        <w:rPr>
          <w:rFonts w:hint="eastAsia"/>
          <w:color w:val="000000" w:themeColor="text1"/>
          <w:sz w:val="24"/>
        </w:rPr>
        <w:t>号）第４条の規定により、この処分があったことを知った日の翌日から起算して３か月以内に、秋田県知事に対して審査請求書（同法第</w:t>
      </w:r>
      <w:r>
        <w:rPr>
          <w:rFonts w:hint="eastAsia"/>
          <w:color w:val="000000" w:themeColor="text1"/>
          <w:sz w:val="24"/>
        </w:rPr>
        <w:t>19</w:t>
      </w:r>
      <w:r>
        <w:rPr>
          <w:rFonts w:hint="eastAsia"/>
          <w:color w:val="000000" w:themeColor="text1"/>
          <w:sz w:val="24"/>
        </w:rPr>
        <w:t>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pPr>
        <w:pStyle w:val="0"/>
        <w:autoSpaceDE w:val="0"/>
        <w:autoSpaceDN w:val="0"/>
        <w:spacing w:line="320" w:lineRule="exact"/>
        <w:ind w:left="448" w:hanging="448"/>
        <w:rPr>
          <w:rFonts w:hint="default"/>
          <w:color w:val="000000" w:themeColor="text1"/>
          <w:sz w:val="24"/>
        </w:rPr>
      </w:pPr>
      <w:r>
        <w:rPr>
          <w:rFonts w:hint="eastAsia"/>
          <w:color w:val="000000" w:themeColor="text1"/>
          <w:sz w:val="24"/>
        </w:rPr>
        <w:t>　２　この処分については、上記１の審査請求のほか、この処分があったことを知った日の翌日から起算して６か月以内に、秋田県を被告として処分の取消しの訴えを提起することができます。</w:t>
      </w:r>
    </w:p>
    <w:p>
      <w:pPr>
        <w:pStyle w:val="0"/>
        <w:autoSpaceDE w:val="0"/>
        <w:autoSpaceDN w:val="0"/>
        <w:spacing w:line="320" w:lineRule="exact"/>
        <w:ind w:left="468" w:leftChars="100" w:hanging="244" w:hangingChars="100"/>
        <w:rPr>
          <w:rFonts w:hint="default"/>
          <w:color w:val="000000" w:themeColor="text1"/>
          <w:sz w:val="24"/>
        </w:rPr>
      </w:pPr>
      <w:r>
        <w:rPr>
          <w:rFonts w:hint="eastAsia"/>
          <w:color w:val="000000" w:themeColor="text1"/>
          <w:sz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pPr>
        <w:pStyle w:val="0"/>
        <w:autoSpaceDE w:val="0"/>
        <w:autoSpaceDN w:val="0"/>
        <w:spacing w:line="320" w:lineRule="exact"/>
        <w:ind w:left="448" w:hanging="448"/>
        <w:rPr>
          <w:rFonts w:hint="default"/>
          <w:color w:val="000000" w:themeColor="text1"/>
          <w:sz w:val="24"/>
        </w:rPr>
      </w:pPr>
      <w:r>
        <w:rPr>
          <w:rFonts w:hint="eastAsia"/>
          <w:color w:val="000000" w:themeColor="text1"/>
          <w:sz w:val="24"/>
        </w:rPr>
        <w:t>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pPr>
        <w:pStyle w:val="0"/>
        <w:autoSpaceDE w:val="0"/>
        <w:autoSpaceDN w:val="0"/>
        <w:spacing w:line="300" w:lineRule="exact"/>
        <w:ind w:left="448" w:hanging="448"/>
        <w:rPr>
          <w:rFonts w:hint="default"/>
          <w:color w:val="000000" w:themeColor="text1"/>
          <w:sz w:val="24"/>
        </w:rPr>
      </w:pPr>
    </w:p>
    <w:sectPr>
      <w:footerReference r:id="rId5" w:type="default"/>
      <w:footnotePr>
        <w:numRestart w:val="eachPage"/>
      </w:footnotePr>
      <w:endnotePr>
        <w:numFmt w:val="decimal"/>
      </w:endnotePr>
      <w:pgSz w:w="11906" w:h="16838"/>
      <w:pgMar w:top="1701" w:right="1134" w:bottom="850" w:left="1361" w:header="1134" w:footer="454" w:gutter="0"/>
      <w:pgNumType w:fmt="numberInDash" w:start="31"/>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lock w:val="unlocked"/>
      <w:docPartObj>
        <w:docPartGallery w:val="Page Numbers (Bottom of Page)"/>
        <w:docPartUnique/>
      </w:docPartObj>
    </w:sdtPr>
    <w:sdtEndPr>
      <w:rPr>
        <w:rFonts w:hint="eastAsia"/>
        <w:sz w:val="24"/>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- 31 -</w:t>
        </w:r>
        <w:r>
          <w:rPr>
            <w:rFonts w:hint="eastAsia"/>
          </w:rPr>
          <w:fldChar w:fldCharType="end"/>
        </w:r>
      </w:p>
    </w:sdtContent>
  </w:sdt>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4</Words>
  <Characters>707</Characters>
  <Application>JUST Note</Application>
  <Lines>36</Lines>
  <Paragraphs>14</Paragraphs>
  <CharactersWithSpaces>750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2023-03-07T00:49:18Z</dcterms:modified>
  <cp:revision>0</cp:revision>
</cp:coreProperties>
</file>