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auto"/>
          <w:sz w:val="36"/>
        </w:rPr>
      </w:pPr>
      <w:r>
        <w:rPr>
          <w:rFonts w:hint="eastAsia" w:ascii="ＭＳ ゴシック" w:hAnsi="ＭＳ ゴシック" w:eastAsia="ＭＳ ゴシック"/>
          <w:color w:val="auto"/>
          <w:sz w:val="44"/>
        </w:rPr>
        <mc:AlternateContent>
          <mc:Choice Requires="wps">
            <w:drawing>
              <wp:anchor distT="0" distB="0" distL="114300" distR="114300" simplePos="0" relativeHeight="2" behindDoc="0" locked="0" layoutInCell="1" hidden="0" allowOverlap="1">
                <wp:simplePos x="0" y="0"/>
                <wp:positionH relativeFrom="column">
                  <wp:posOffset>5808345</wp:posOffset>
                </wp:positionH>
                <wp:positionV relativeFrom="paragraph">
                  <wp:posOffset>-106680</wp:posOffset>
                </wp:positionV>
                <wp:extent cx="693420" cy="29718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r>
                              <w:rPr>
                                <w:rFonts w:hint="eastAsia"/>
                              </w:rPr>
                              <w:t>別紙２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8.4pt;mso-position-vertical-relative:text;mso-position-horizontal-relative:text;v-text-anchor:middle;position:absolute;height:23.4pt;mso-wrap-distance-top:0pt;width:54.6pt;mso-wrap-distance-left:9pt;margin-left:457.35pt;z-index:2;" o:spid="_x0000_s1026" o:allowincell="t" o:allowoverlap="t" filled="t" fillcolor="#ffffff" stroked="t" strokecolor="#000000" strokeweight="1pt" o:spt="1">
                <v:fill/>
                <v:stroke linestyle="single" miterlimit="8" endcap="flat" dashstyle="solid" filltype="solid"/>
                <v:textbox style="layout-flow:horizontal;">
                  <w:txbxContent>
                    <w:p>
                      <w:pPr>
                        <w:pStyle w:val="0"/>
                        <w:jc w:val="center"/>
                        <w:rPr>
                          <w:rFonts w:hint="default"/>
                        </w:rPr>
                      </w:pPr>
                      <w:r>
                        <w:rPr>
                          <w:rFonts w:hint="eastAsia"/>
                        </w:rPr>
                        <w:t>別紙２</w:t>
                      </w:r>
                    </w:p>
                  </w:txbxContent>
                </v:textbox>
                <v:imagedata o:title=""/>
                <w10:wrap type="none" anchorx="text" anchory="text"/>
              </v:rect>
            </w:pict>
          </mc:Fallback>
        </mc:AlternateContent>
      </w:r>
      <w:r>
        <w:rPr>
          <w:rFonts w:hint="eastAsia" w:ascii="ＭＳ ゴシック" w:hAnsi="ＭＳ ゴシック" w:eastAsia="ＭＳ ゴシック"/>
          <w:color w:val="auto"/>
          <w:sz w:val="44"/>
        </w:rPr>
        <w:t>感染防止安全計画書（秋田県）</w:t>
      </w:r>
    </w:p>
    <w:p>
      <w:pPr>
        <w:pStyle w:val="0"/>
        <w:jc w:val="left"/>
        <w:rPr>
          <w:rFonts w:hint="default" w:ascii="ＭＳ ゴシック" w:hAnsi="ＭＳ ゴシック" w:eastAsia="ＭＳ ゴシック"/>
          <w:color w:val="auto"/>
          <w:sz w:val="28"/>
          <w:bdr w:val="single" w:color="auto" w:sz="4" w:space="0"/>
        </w:rPr>
      </w:pPr>
      <w:r>
        <w:rPr>
          <w:rFonts w:hint="eastAsia" w:ascii="ＭＳ ゴシック" w:hAnsi="ＭＳ ゴシック" w:eastAsia="ＭＳ ゴシック"/>
          <w:color w:val="auto"/>
          <w:sz w:val="28"/>
          <w:bdr w:val="single" w:color="auto" w:sz="4" w:space="0"/>
        </w:rPr>
        <w:t>１</w:t>
      </w:r>
      <w:r>
        <w:rPr>
          <w:rFonts w:hint="eastAsia" w:ascii="ＭＳ ゴシック" w:hAnsi="ＭＳ ゴシック" w:eastAsia="ＭＳ ゴシック"/>
          <w:color w:val="auto"/>
          <w:sz w:val="28"/>
          <w:bdr w:val="single" w:color="auto" w:sz="4" w:space="0"/>
        </w:rPr>
        <w:t>.</w:t>
      </w:r>
      <w:r>
        <w:rPr>
          <w:rFonts w:hint="eastAsia" w:ascii="ＭＳ ゴシック" w:hAnsi="ＭＳ ゴシック" w:eastAsia="ＭＳ ゴシック"/>
          <w:color w:val="auto"/>
          <w:sz w:val="28"/>
          <w:bdr w:val="single" w:color="auto" w:sz="4" w:space="0"/>
        </w:rPr>
        <w:t>開催概要　</w:t>
      </w:r>
      <w:r>
        <w:rPr>
          <w:rFonts w:hint="eastAsia" w:ascii="ＭＳ ゴシック" w:hAnsi="ＭＳ ゴシック" w:eastAsia="ＭＳ ゴシック"/>
          <w:color w:val="auto"/>
          <w:sz w:val="28"/>
        </w:rPr>
        <w:t>　</w:t>
      </w:r>
    </w:p>
    <w:tbl>
      <w:tblPr>
        <w:tblStyle w:val="26"/>
        <w:tblpPr w:leftFromText="142" w:rightFromText="142" w:topFromText="0" w:bottomFromText="0" w:vertAnchor="text" w:horzAnchor="text" w:tblpXSpec="left" w:tblpY="1"/>
        <w:tblOverlap w:val="never"/>
        <w:tblW w:w="9463" w:type="dxa"/>
        <w:tblLayout w:type="fixed"/>
        <w:tblLook w:firstRow="1" w:lastRow="0" w:firstColumn="1" w:lastColumn="0" w:noHBand="0" w:noVBand="1" w:val="04A0"/>
      </w:tblPr>
      <w:tblGrid>
        <w:gridCol w:w="237"/>
        <w:gridCol w:w="1264"/>
        <w:gridCol w:w="3324"/>
        <w:gridCol w:w="4638"/>
      </w:tblGrid>
      <w:tr>
        <w:trPr>
          <w:trHeight w:val="68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イベント名</w:t>
            </w:r>
          </w:p>
        </w:tc>
        <w:tc>
          <w:tcPr>
            <w:tcW w:w="7962" w:type="dxa"/>
            <w:gridSpan w:val="2"/>
            <w:vAlign w:val="center"/>
          </w:tcPr>
          <w:p>
            <w:pPr>
              <w:pStyle w:val="0"/>
              <w:jc w:val="left"/>
              <w:rPr>
                <w:rFonts w:hint="default" w:ascii="ＭＳ ゴシック" w:hAnsi="ＭＳ ゴシック" w:eastAsia="ＭＳ ゴシック"/>
                <w:color w:val="auto"/>
                <w:sz w:val="24"/>
              </w:rPr>
            </w:pPr>
          </w:p>
        </w:tc>
      </w:tr>
      <w:tr>
        <w:trPr>
          <w:trHeight w:val="68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出演者・</w:t>
            </w:r>
          </w:p>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チーム等</w:t>
            </w:r>
          </w:p>
        </w:tc>
        <w:tc>
          <w:tcPr>
            <w:tcW w:w="7962" w:type="dxa"/>
            <w:gridSpan w:val="2"/>
            <w:vAlign w:val="center"/>
          </w:tcPr>
          <w:p>
            <w:pPr>
              <w:pStyle w:val="0"/>
              <w:rPr>
                <w:rFonts w:hint="default" w:ascii="ＭＳ ゴシック" w:hAnsi="ＭＳ ゴシック" w:eastAsia="ＭＳ ゴシック"/>
                <w:color w:val="auto"/>
                <w:sz w:val="24"/>
              </w:rPr>
            </w:pPr>
          </w:p>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※多数のため収まらない場合　→　一覧を添付</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開催日時</w:t>
            </w:r>
          </w:p>
        </w:tc>
        <w:tc>
          <w:tcPr>
            <w:tcW w:w="7962" w:type="dxa"/>
            <w:gridSpan w:val="2"/>
            <w:vAlign w:val="center"/>
          </w:tcPr>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令和　　年　　月　　日　　（　　時　　分　～　　　時　　分）</w:t>
            </w:r>
          </w:p>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※複数回開催の場合　→　開催する日時の一覧を添付</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開催会場</w:t>
            </w:r>
          </w:p>
        </w:tc>
        <w:tc>
          <w:tcPr>
            <w:tcW w:w="7962" w:type="dxa"/>
            <w:gridSpan w:val="2"/>
            <w:vAlign w:val="center"/>
          </w:tcPr>
          <w:p>
            <w:pPr>
              <w:pStyle w:val="0"/>
              <w:jc w:val="left"/>
              <w:rPr>
                <w:rFonts w:hint="default" w:ascii="ＭＳ ゴシック" w:hAnsi="ＭＳ ゴシック" w:eastAsia="ＭＳ ゴシック"/>
                <w:color w:val="auto"/>
                <w:sz w:val="24"/>
              </w:rPr>
            </w:pPr>
          </w:p>
        </w:tc>
      </w:tr>
      <w:tr>
        <w:trPr>
          <w:trHeight w:val="40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会場所在地</w:t>
            </w:r>
          </w:p>
        </w:tc>
        <w:tc>
          <w:tcPr>
            <w:tcW w:w="7962" w:type="dxa"/>
            <w:gridSpan w:val="2"/>
            <w:vAlign w:val="center"/>
          </w:tcPr>
          <w:p>
            <w:pPr>
              <w:pStyle w:val="0"/>
              <w:rPr>
                <w:rFonts w:hint="default" w:ascii="ＭＳ ゴシック" w:hAnsi="ＭＳ ゴシック" w:eastAsia="ＭＳ ゴシック"/>
                <w:color w:val="auto"/>
                <w:sz w:val="24"/>
              </w:rPr>
            </w:pPr>
          </w:p>
        </w:tc>
      </w:tr>
      <w:tr>
        <w:trPr>
          <w:trHeight w:val="430" w:hRule="atLeast"/>
        </w:trPr>
        <w:tc>
          <w:tcPr>
            <w:tcW w:w="150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kern w:val="24"/>
                <w:sz w:val="24"/>
              </w:rPr>
              <w:t>主催者</w:t>
            </w:r>
          </w:p>
        </w:tc>
        <w:tc>
          <w:tcPr>
            <w:tcW w:w="7962" w:type="dxa"/>
            <w:gridSpan w:val="2"/>
            <w:vAlign w:val="center"/>
          </w:tcPr>
          <w:p>
            <w:pPr>
              <w:pStyle w:val="0"/>
              <w:rPr>
                <w:rFonts w:hint="default" w:ascii="ＭＳ ゴシック" w:hAnsi="ＭＳ ゴシック" w:eastAsia="ＭＳ ゴシック"/>
                <w:color w:val="auto"/>
                <w:sz w:val="24"/>
              </w:rPr>
            </w:pPr>
          </w:p>
        </w:tc>
      </w:tr>
      <w:tr>
        <w:trPr>
          <w:trHeight w:val="350"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auto"/>
                <w:sz w:val="28"/>
              </w:rPr>
            </w:pPr>
          </w:p>
        </w:tc>
        <w:tc>
          <w:tcPr>
            <w:tcW w:w="1264" w:type="dxa"/>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kern w:val="24"/>
                <w:sz w:val="24"/>
              </w:rPr>
              <w:t>所在地</w:t>
            </w:r>
          </w:p>
        </w:tc>
        <w:tc>
          <w:tcPr>
            <w:tcW w:w="7962" w:type="dxa"/>
            <w:gridSpan w:val="2"/>
            <w:vAlign w:val="center"/>
          </w:tcPr>
          <w:p>
            <w:pPr>
              <w:pStyle w:val="0"/>
              <w:widowControl w:val="1"/>
              <w:rPr>
                <w:rFonts w:hint="default" w:ascii="ＭＳ ゴシック" w:hAnsi="ＭＳ ゴシック" w:eastAsia="ＭＳ ゴシック"/>
                <w:color w:val="auto"/>
                <w:kern w:val="0"/>
                <w:sz w:val="24"/>
              </w:rPr>
            </w:pPr>
          </w:p>
        </w:tc>
      </w:tr>
      <w:tr>
        <w:trPr>
          <w:trHeight w:val="340"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264" w:type="dxa"/>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連絡先</w:t>
            </w:r>
          </w:p>
        </w:tc>
        <w:tc>
          <w:tcPr>
            <w:tcW w:w="7962" w:type="dxa"/>
            <w:gridSpan w:val="2"/>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kern w:val="24"/>
                <w:sz w:val="24"/>
              </w:rPr>
              <w:t>（電話番号、メールアドレス）</w:t>
            </w:r>
          </w:p>
        </w:tc>
      </w:tr>
      <w:tr>
        <w:trPr>
          <w:trHeight w:val="1500" w:hRule="atLeast"/>
        </w:trPr>
        <w:tc>
          <w:tcPr>
            <w:tcW w:w="1501"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収容率</w:t>
            </w:r>
          </w:p>
          <w:p>
            <w:pPr>
              <w:pStyle w:val="0"/>
              <w:jc w:val="center"/>
              <w:rPr>
                <w:rFonts w:hint="eastAsia"/>
              </w:rPr>
            </w:pPr>
            <w:r>
              <w:rPr>
                <w:rFonts w:hint="eastAsia" w:ascii="ＭＳ ゴシック" w:hAnsi="ＭＳ ゴシック" w:eastAsia="ＭＳ ゴシック"/>
                <w:color w:val="auto"/>
                <w:sz w:val="24"/>
              </w:rPr>
              <w:t>（上限）</w:t>
            </w:r>
          </w:p>
          <w:p>
            <w:pPr>
              <w:pStyle w:val="0"/>
              <w:spacing w:line="240" w:lineRule="exact"/>
              <w:jc w:val="center"/>
              <w:rPr>
                <w:rFonts w:hint="eastAsia"/>
                <w:sz w:val="18"/>
              </w:rPr>
            </w:pPr>
            <w:r>
              <w:rPr>
                <w:rFonts w:hint="eastAsia" w:ascii="ＭＳ ゴシック" w:hAnsi="ＭＳ ゴシック" w:eastAsia="ＭＳ ゴシック"/>
                <w:color w:val="auto"/>
                <w:sz w:val="18"/>
              </w:rPr>
              <w:t>いずれかを</w:t>
            </w:r>
          </w:p>
          <w:p>
            <w:pPr>
              <w:pStyle w:val="0"/>
              <w:spacing w:line="240" w:lineRule="exact"/>
              <w:jc w:val="center"/>
              <w:rPr>
                <w:rFonts w:hint="eastAsia"/>
              </w:rPr>
            </w:pPr>
            <w:r>
              <w:rPr>
                <w:rFonts w:hint="eastAsia" w:ascii="ＭＳ ゴシック" w:hAnsi="ＭＳ ゴシック" w:eastAsia="ＭＳ ゴシック"/>
                <w:color w:val="auto"/>
                <w:sz w:val="18"/>
              </w:rPr>
              <w:t>選択</w:t>
            </w:r>
          </w:p>
        </w:tc>
        <w:tc>
          <w:tcPr>
            <w:tcW w:w="3324" w:type="dxa"/>
            <w:tcBorders>
              <w:top w:val="single" w:color="000000" w:themeColor="text1" w:sz="4" w:space="0"/>
              <w:left w:val="single" w:color="000000" w:themeColor="text1" w:sz="4" w:space="0"/>
              <w:bottom w:val="dashed"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b w:val="1"/>
                <w:color w:val="auto"/>
                <w:sz w:val="28"/>
              </w:rPr>
              <w:t>□　</w:t>
            </w:r>
            <w:r>
              <w:rPr>
                <w:rFonts w:hint="eastAsia" w:ascii="ＭＳ ゴシック" w:hAnsi="ＭＳ ゴシック" w:eastAsia="ＭＳ ゴシック"/>
                <w:color w:val="auto"/>
                <w:sz w:val="24"/>
              </w:rPr>
              <w:t>収容定員あり</w:t>
            </w:r>
          </w:p>
          <w:p>
            <w:pPr>
              <w:pStyle w:val="0"/>
              <w:ind w:firstLine="480" w:firstLine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１００％</w:t>
            </w:r>
          </w:p>
        </w:tc>
        <w:tc>
          <w:tcPr>
            <w:tcW w:w="4638" w:type="dxa"/>
            <w:tcBorders>
              <w:top w:val="single" w:color="000000" w:themeColor="text1" w:sz="4" w:space="0"/>
              <w:left w:val="single" w:color="000000" w:themeColor="text1" w:sz="4" w:space="0"/>
              <w:bottom w:val="dashed"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ind w:leftChars="0" w:firstLine="11" w:firstLineChars="4"/>
              <w:jc w:val="left"/>
              <w:rPr>
                <w:rFonts w:hint="default" w:ascii="ＭＳ ゴシック" w:hAnsi="ＭＳ ゴシック" w:eastAsia="ＭＳ ゴシック"/>
                <w:color w:val="auto"/>
                <w:sz w:val="24"/>
              </w:rPr>
            </w:pPr>
            <w:r>
              <w:rPr>
                <w:rFonts w:hint="eastAsia" w:ascii="ＭＳ ゴシック" w:hAnsi="ＭＳ ゴシック" w:eastAsia="ＭＳ ゴシック"/>
                <w:b w:val="1"/>
                <w:color w:val="auto"/>
                <w:sz w:val="28"/>
              </w:rPr>
              <w:t>□　</w:t>
            </w:r>
            <w:r>
              <w:rPr>
                <w:rFonts w:hint="eastAsia" w:ascii="ＭＳ ゴシック" w:hAnsi="ＭＳ ゴシック" w:eastAsia="ＭＳ ゴシック"/>
                <w:color w:val="auto"/>
                <w:sz w:val="24"/>
              </w:rPr>
              <w:t>収容定員なし</w:t>
            </w:r>
          </w:p>
          <w:p>
            <w:pPr>
              <w:pStyle w:val="0"/>
              <w:ind w:firstLine="480" w:firstLineChars="2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人と人が触れ合わない程度の間隔</w:t>
            </w:r>
          </w:p>
        </w:tc>
      </w:tr>
      <w:tr>
        <w:trPr>
          <w:trHeight w:val="680" w:hRule="atLeast"/>
        </w:trPr>
        <w:tc>
          <w:tcPr>
            <w:tcW w:w="1501"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収容定員</w:t>
            </w:r>
          </w:p>
        </w:tc>
        <w:tc>
          <w:tcPr>
            <w:tcW w:w="7962" w:type="dxa"/>
            <w:gridSpan w:val="2"/>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○○○人（収容定員ありの場合記載）</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収容予定</w:t>
            </w:r>
          </w:p>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人数</w:t>
            </w:r>
          </w:p>
        </w:tc>
        <w:tc>
          <w:tcPr>
            <w:tcW w:w="7962"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w:t>
            </w:r>
            <w:r>
              <w:rPr>
                <w:rFonts w:hint="eastAsia" w:ascii="ＭＳ ゴシック" w:hAnsi="ＭＳ ゴシック" w:eastAsia="ＭＳ ゴシック"/>
                <w:color w:val="auto"/>
                <w:sz w:val="24"/>
              </w:rPr>
              <w:t>○○○人</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対象者全員検査の実施</w:t>
            </w:r>
          </w:p>
        </w:tc>
        <w:tc>
          <w:tcPr>
            <w:tcW w:w="7962" w:type="dxa"/>
            <w:gridSpan w:val="2"/>
            <w:vAlign w:val="center"/>
          </w:tcPr>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w:t>
            </w:r>
            <w:r>
              <w:rPr>
                <w:rFonts w:hint="default"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緊急事態</w:t>
            </w:r>
            <w:r>
              <w:rPr>
                <w:rFonts w:hint="default" w:ascii="ＭＳ ゴシック" w:hAnsi="ＭＳ ゴシック" w:eastAsia="ＭＳ ゴシック"/>
                <w:color w:val="auto"/>
                <w:sz w:val="24"/>
              </w:rPr>
              <w:t>措置区域</w:t>
            </w:r>
            <w:r>
              <w:rPr>
                <w:rFonts w:hint="eastAsia" w:ascii="ＭＳ ゴシック" w:hAnsi="ＭＳ ゴシック" w:eastAsia="ＭＳ ゴシック"/>
                <w:color w:val="auto"/>
                <w:sz w:val="24"/>
              </w:rPr>
              <w:t>：</w:t>
            </w:r>
            <w:r>
              <w:rPr>
                <w:rFonts w:hint="default" w:ascii="ＭＳ ゴシック" w:hAnsi="ＭＳ ゴシック" w:eastAsia="ＭＳ ゴシック"/>
                <w:color w:val="auto"/>
                <w:sz w:val="24"/>
              </w:rPr>
              <w:t>人数上限</w:t>
            </w:r>
            <w:r>
              <w:rPr>
                <w:rFonts w:hint="eastAsia" w:ascii="ＭＳ ゴシック" w:hAnsi="ＭＳ ゴシック" w:eastAsia="ＭＳ ゴシック"/>
                <w:color w:val="auto"/>
                <w:sz w:val="24"/>
              </w:rPr>
              <w:t>1</w:t>
            </w:r>
            <w:r>
              <w:rPr>
                <w:rFonts w:hint="default" w:ascii="ＭＳ ゴシック" w:hAnsi="ＭＳ ゴシック" w:eastAsia="ＭＳ ゴシック"/>
                <w:color w:val="auto"/>
                <w:sz w:val="24"/>
              </w:rPr>
              <w:t>0,00</w:t>
            </w:r>
            <w:r>
              <w:rPr>
                <w:rFonts w:hint="eastAsia" w:ascii="ＭＳ ゴシック" w:hAnsi="ＭＳ ゴシック" w:eastAsia="ＭＳ ゴシック"/>
                <w:color w:val="auto"/>
                <w:sz w:val="24"/>
              </w:rPr>
              <w:t>0</w:t>
            </w:r>
            <w:r>
              <w:rPr>
                <w:rFonts w:hint="default" w:ascii="ＭＳ ゴシック" w:hAnsi="ＭＳ ゴシック" w:eastAsia="ＭＳ ゴシック"/>
                <w:color w:val="auto"/>
                <w:sz w:val="24"/>
              </w:rPr>
              <w:t>人を</w:t>
            </w:r>
            <w:r>
              <w:rPr>
                <w:rFonts w:hint="eastAsia" w:ascii="ＭＳ ゴシック" w:hAnsi="ＭＳ ゴシック" w:eastAsia="ＭＳ ゴシック"/>
                <w:color w:val="auto"/>
                <w:sz w:val="24"/>
              </w:rPr>
              <w:t>収容</w:t>
            </w:r>
            <w:r>
              <w:rPr>
                <w:rFonts w:hint="default" w:ascii="ＭＳ ゴシック" w:hAnsi="ＭＳ ゴシック" w:eastAsia="ＭＳ ゴシック"/>
                <w:color w:val="auto"/>
                <w:sz w:val="24"/>
              </w:rPr>
              <w:t>定員まで</w:t>
            </w:r>
            <w:r>
              <w:rPr>
                <w:rFonts w:hint="eastAsia" w:ascii="ＭＳ ゴシック" w:hAnsi="ＭＳ ゴシック" w:eastAsia="ＭＳ ゴシック"/>
                <w:color w:val="auto"/>
                <w:sz w:val="24"/>
              </w:rPr>
              <w:t>緩和</w:t>
            </w:r>
          </w:p>
        </w:tc>
      </w:tr>
      <w:tr>
        <w:trPr>
          <w:trHeight w:val="814" w:hRule="atLeast"/>
        </w:trPr>
        <w:tc>
          <w:tcPr>
            <w:tcW w:w="1501" w:type="dxa"/>
            <w:gridSpan w:val="2"/>
            <w:vAlign w:val="center"/>
          </w:tcPr>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その他</w:t>
            </w:r>
          </w:p>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特記事項</w:t>
            </w:r>
          </w:p>
        </w:tc>
        <w:tc>
          <w:tcPr>
            <w:tcW w:w="7962" w:type="dxa"/>
            <w:gridSpan w:val="2"/>
            <w:vAlign w:val="top"/>
          </w:tcPr>
          <w:p>
            <w:pPr>
              <w:pStyle w:val="0"/>
              <w:rPr>
                <w:rFonts w:hint="default" w:ascii="ＭＳ ゴシック" w:hAnsi="ＭＳ ゴシック" w:eastAsia="ＭＳ ゴシック"/>
                <w:color w:val="auto"/>
                <w:sz w:val="24"/>
              </w:rPr>
            </w:pPr>
          </w:p>
          <w:p>
            <w:pPr>
              <w:pStyle w:val="0"/>
              <w:rPr>
                <w:rFonts w:hint="default" w:ascii="ＭＳ ゴシック" w:hAnsi="ＭＳ ゴシック" w:eastAsia="ＭＳ ゴシック"/>
                <w:color w:val="auto"/>
                <w:sz w:val="24"/>
              </w:rPr>
            </w:pPr>
          </w:p>
        </w:tc>
      </w:tr>
    </w:tbl>
    <w:p>
      <w:pPr>
        <w:pStyle w:val="0"/>
        <w:adjustRightInd w:val="0"/>
        <w:snapToGrid w:val="0"/>
        <w:ind w:left="727" w:hanging="727" w:hangingChars="303"/>
        <w:jc w:val="left"/>
        <w:rPr>
          <w:rFonts w:hint="default" w:ascii="ＭＳ ゴシック" w:hAnsi="ＭＳ ゴシック" w:eastAsia="ＭＳ ゴシック"/>
          <w:color w:val="auto"/>
          <w:sz w:val="24"/>
        </w:rPr>
      </w:pPr>
      <w:r>
        <w:rPr>
          <w:rFonts w:hint="eastAsia"/>
        </w:rPr>
        <w:br w:type="page"/>
      </w:r>
    </w:p>
    <w:p>
      <w:pPr>
        <w:pStyle w:val="0"/>
        <w:jc w:val="left"/>
        <w:rPr>
          <w:rFonts w:hint="default" w:ascii="ＭＳ ゴシック" w:hAnsi="ＭＳ ゴシック" w:eastAsia="ＭＳ ゴシック"/>
          <w:color w:val="auto"/>
          <w:sz w:val="28"/>
          <w:bdr w:val="single" w:color="auto" w:sz="4" w:space="0"/>
        </w:rPr>
      </w:pPr>
      <w:r>
        <w:rPr>
          <w:rFonts w:hint="eastAsia" w:ascii="ＭＳ ゴシック" w:hAnsi="ＭＳ ゴシック" w:eastAsia="ＭＳ ゴシック"/>
          <w:color w:val="auto"/>
          <w:sz w:val="28"/>
          <w:bdr w:val="single" w:color="auto" w:sz="4" w:space="0"/>
        </w:rPr>
        <w:t>２</w:t>
      </w:r>
      <w:r>
        <w:rPr>
          <w:rFonts w:hint="eastAsia" w:ascii="ＭＳ ゴシック" w:hAnsi="ＭＳ ゴシック" w:eastAsia="ＭＳ ゴシック"/>
          <w:color w:val="auto"/>
          <w:sz w:val="28"/>
          <w:bdr w:val="single" w:color="auto" w:sz="4" w:space="0"/>
        </w:rPr>
        <w:t>.</w:t>
      </w:r>
      <w:r>
        <w:rPr>
          <w:rFonts w:hint="eastAsia" w:ascii="ＭＳ ゴシック" w:hAnsi="ＭＳ ゴシック" w:eastAsia="ＭＳ ゴシック"/>
          <w:color w:val="auto"/>
          <w:sz w:val="28"/>
          <w:bdr w:val="single" w:color="auto" w:sz="4" w:space="0"/>
        </w:rPr>
        <w:t>具体的な対策　</w:t>
      </w:r>
    </w:p>
    <w:p>
      <w:pPr>
        <w:pStyle w:val="0"/>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１．イベント参加者の感染対策</w:t>
      </w: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rPr>
        <w:t>（１）感染経路に応じた感染対策</w:t>
      </w: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highlight w:val="none"/>
        </w:rPr>
        <w:t>①</w:t>
      </w:r>
      <w:r>
        <w:rPr>
          <w:rFonts w:hint="eastAsia" w:ascii="ＭＳ ゴシック" w:hAnsi="ＭＳ ゴシック" w:eastAsia="ＭＳ ゴシック"/>
          <w:color w:val="auto"/>
          <w:sz w:val="28"/>
        </w:rPr>
        <w:t>飛沫感染対策</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＜チェック項目＞</w:t>
      </w:r>
    </w:p>
    <w:p>
      <w:pPr>
        <w:pStyle w:val="19"/>
        <w:adjustRightInd w:val="0"/>
        <w:snapToGrid w:val="0"/>
        <w:ind w:left="943" w:leftChars="261" w:hanging="395" w:hangingChars="141"/>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8"/>
        </w:rPr>
        <w:t>□</w:t>
      </w:r>
      <w:r>
        <w:rPr>
          <w:rFonts w:hint="eastAsia" w:ascii="ＭＳ ゴシック" w:hAnsi="ＭＳ ゴシック" w:eastAsia="ＭＳ ゴシック"/>
          <w:color w:val="auto"/>
          <w:sz w:val="28"/>
        </w:rPr>
        <w:t xml:space="preserve"> </w:t>
      </w:r>
      <w:r>
        <w:rPr>
          <w:rFonts w:hint="eastAsia" w:ascii="ＭＳ ゴシック" w:hAnsi="ＭＳ ゴシック" w:eastAsia="ＭＳ ゴシック"/>
          <w:color w:val="auto"/>
          <w:sz w:val="24"/>
        </w:rPr>
        <w:t>イベント会場（客席、入退場口やトイレ等の共用部）におけるイベント参加者間の適切な距離の確保</w:t>
      </w:r>
    </w:p>
    <w:p>
      <w:pPr>
        <w:pStyle w:val="19"/>
        <w:adjustRightInd w:val="0"/>
        <w:snapToGrid w:val="0"/>
        <w:ind w:left="1274" w:leftChars="263" w:hanging="722" w:hangingChars="301"/>
        <w:rPr>
          <w:rFonts w:hint="default" w:ascii="ＭＳ 明朝" w:hAnsi="ＭＳ 明朝" w:eastAsia="ＭＳ 明朝"/>
          <w:color w:val="auto"/>
          <w:sz w:val="24"/>
        </w:rPr>
      </w:pP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＜具体的な対策＞</w:t>
      </w:r>
    </w:p>
    <w:tbl>
      <w:tblPr>
        <w:tblStyle w:val="26"/>
        <w:tblW w:w="9174" w:type="dxa"/>
        <w:tblInd w:w="562" w:type="dxa"/>
        <w:tblLayout w:type="fixed"/>
        <w:tblLook w:firstRow="1" w:lastRow="0" w:firstColumn="1" w:lastColumn="0" w:noHBand="0" w:noVBand="1" w:val="04A0"/>
      </w:tblPr>
      <w:tblGrid>
        <w:gridCol w:w="9174"/>
      </w:tblGrid>
      <w:tr>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＜記載項目（例）＞（※）対策の例であり、必須の取組ではないことに留意すること</w:t>
            </w:r>
          </w:p>
          <w:p>
            <w:pPr>
              <w:pStyle w:val="19"/>
              <w:numPr>
                <w:ilvl w:val="0"/>
                <w:numId w:val="1"/>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入場ゲートの増設、開場時間の前倒し、時間差・分散退場の実施、密集を回避するための人員配置や動線確保等の体制構築、交通機関との連携（駅付近の混雑度データを踏まえた増便等）による誘導</w:t>
            </w:r>
          </w:p>
          <w:p>
            <w:pPr>
              <w:pStyle w:val="19"/>
              <w:numPr>
                <w:ilvl w:val="0"/>
                <w:numId w:val="1"/>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密になりやすい場所での二酸化炭素濃度測定器等を活用した混雑状況の把握・管理、マーキング、誘導員等の配置による誘導</w:t>
            </w:r>
          </w:p>
        </w:tc>
      </w:tr>
    </w:tbl>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　</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（１）○○○○○○○○○○○</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（２）○○○○○○○○○○○</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（３）○○○○○○○○○○○</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r>
        <w:rPr>
          <w:rFonts w:hint="eastAsia"/>
          <w:color w:val="auto"/>
        </w:rPr>
        <w:br w:type="page"/>
      </w: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highlight w:val="none"/>
        </w:rPr>
        <w:t>②</w:t>
      </w:r>
      <w:r>
        <w:rPr>
          <w:rFonts w:hint="eastAsia" w:ascii="ＭＳ ゴシック" w:hAnsi="ＭＳ ゴシック" w:eastAsia="ＭＳ ゴシック"/>
          <w:color w:val="auto"/>
          <w:sz w:val="28"/>
        </w:rPr>
        <w:t>エアロゾル感染対策</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＜チェック項目＞</w:t>
      </w:r>
    </w:p>
    <w:p>
      <w:pPr>
        <w:pStyle w:val="19"/>
        <w:numPr>
          <w:numId w:val="0"/>
        </w:numPr>
        <w:adjustRightInd w:val="0"/>
        <w:snapToGrid w:val="0"/>
        <w:ind w:left="875" w:leftChars="150" w:hanging="560" w:hangingChars="20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機械換気による常時換気又は窓開け換気</w:t>
      </w:r>
    </w:p>
    <w:p>
      <w:pPr>
        <w:pStyle w:val="19"/>
        <w:numPr>
          <w:ilvl w:val="0"/>
          <w:numId w:val="2"/>
        </w:numPr>
        <w:adjustRightInd w:val="0"/>
        <w:snapToGrid w:val="0"/>
        <w:ind w:left="940" w:leftChars="0" w:hanging="59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必要な換気量（一人当たり換気量</w:t>
      </w:r>
      <w:r>
        <w:rPr>
          <w:rFonts w:hint="eastAsia" w:ascii="ＭＳ ゴシック" w:hAnsi="ＭＳ ゴシック" w:eastAsia="ＭＳ ゴシック"/>
          <w:color w:val="auto"/>
          <w:sz w:val="28"/>
        </w:rPr>
        <w:t>30</w:t>
      </w:r>
      <w:r>
        <w:rPr>
          <w:rFonts w:hint="eastAsia" w:ascii="ＭＳ ゴシック" w:hAnsi="ＭＳ ゴシック" w:eastAsia="ＭＳ ゴシック"/>
          <w:color w:val="auto"/>
          <w:sz w:val="28"/>
        </w:rPr>
        <w:t>㎥</w:t>
      </w:r>
      <w:r>
        <w:rPr>
          <w:rFonts w:hint="eastAsia" w:ascii="ＭＳ ゴシック" w:hAnsi="ＭＳ ゴシック" w:eastAsia="ＭＳ ゴシック"/>
          <w:color w:val="auto"/>
          <w:sz w:val="28"/>
        </w:rPr>
        <w:t>/</w:t>
      </w:r>
      <w:r>
        <w:rPr>
          <w:rFonts w:hint="eastAsia" w:ascii="ＭＳ ゴシック" w:hAnsi="ＭＳ ゴシック" w:eastAsia="ＭＳ ゴシック"/>
          <w:color w:val="auto"/>
          <w:sz w:val="28"/>
        </w:rPr>
        <w:t>時を目安）を確保するため、二酸化炭素濃度を概ね</w:t>
      </w:r>
      <w:r>
        <w:rPr>
          <w:rFonts w:hint="eastAsia" w:ascii="ＭＳ ゴシック" w:hAnsi="ＭＳ ゴシック" w:eastAsia="ＭＳ ゴシック"/>
          <w:color w:val="auto"/>
          <w:sz w:val="28"/>
        </w:rPr>
        <w:t>1,000ppm</w:t>
      </w:r>
      <w:r>
        <w:rPr>
          <w:rFonts w:hint="eastAsia" w:ascii="ＭＳ ゴシック" w:hAnsi="ＭＳ ゴシック" w:eastAsia="ＭＳ ゴシック"/>
          <w:color w:val="auto"/>
          <w:sz w:val="28"/>
        </w:rPr>
        <w:t>以下を目安（二酸化炭素濃度測定器の活用が効果的）</w:t>
      </w:r>
      <w:bookmarkStart w:id="0" w:name="_GoBack"/>
      <w:bookmarkEnd w:id="0"/>
    </w:p>
    <w:p>
      <w:pPr>
        <w:pStyle w:val="19"/>
        <w:numPr>
          <w:ilvl w:val="0"/>
          <w:numId w:val="2"/>
        </w:numPr>
        <w:adjustRightInd w:val="0"/>
        <w:snapToGrid w:val="0"/>
        <w:ind w:left="940" w:leftChars="0" w:hanging="59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機械換気が設置されていない場合の窓開け換気は、可能な範囲で２方向の窓開け</w:t>
      </w:r>
    </w:p>
    <w:p>
      <w:pPr>
        <w:pStyle w:val="19"/>
        <w:numPr>
          <w:ilvl w:val="0"/>
          <w:numId w:val="2"/>
        </w:numPr>
        <w:adjustRightInd w:val="0"/>
        <w:snapToGrid w:val="0"/>
        <w:ind w:left="940" w:leftChars="0" w:hanging="59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機械換気、窓開け換気ともに、相対湿度の目安は</w:t>
      </w:r>
      <w:r>
        <w:rPr>
          <w:rFonts w:hint="eastAsia" w:ascii="ＭＳ ゴシック" w:hAnsi="ＭＳ ゴシック" w:eastAsia="ＭＳ ゴシック"/>
          <w:color w:val="auto"/>
          <w:sz w:val="28"/>
        </w:rPr>
        <w:t>40-70%</w:t>
      </w:r>
    </w:p>
    <w:p>
      <w:pPr>
        <w:pStyle w:val="19"/>
        <w:numPr>
          <w:ilvl w:val="0"/>
          <w:numId w:val="2"/>
        </w:numPr>
        <w:adjustRightInd w:val="0"/>
        <w:snapToGrid w:val="0"/>
        <w:ind w:left="940" w:leftChars="0" w:hanging="59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屋外開催は除く</w:t>
      </w:r>
    </w:p>
    <w:p>
      <w:pPr>
        <w:pStyle w:val="19"/>
        <w:numPr>
          <w:numId w:val="0"/>
        </w:numPr>
        <w:adjustRightInd w:val="0"/>
        <w:snapToGrid w:val="0"/>
        <w:ind w:left="875" w:leftChars="150" w:hanging="560" w:hangingChars="20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イベント会場</w:t>
      </w:r>
      <w:r>
        <w:rPr>
          <w:rFonts w:hint="eastAsia" w:ascii="ＭＳ ゴシック" w:hAnsi="ＭＳ ゴシック" w:eastAsia="ＭＳ ゴシック"/>
          <w:color w:val="auto"/>
          <w:sz w:val="28"/>
        </w:rPr>
        <w:t>(</w:t>
      </w:r>
      <w:r>
        <w:rPr>
          <w:rFonts w:hint="eastAsia" w:ascii="ＭＳ ゴシック" w:hAnsi="ＭＳ ゴシック" w:eastAsia="ＭＳ ゴシック"/>
          <w:color w:val="auto"/>
          <w:sz w:val="28"/>
        </w:rPr>
        <w:t>客席、入退場口やトイレ等の共用部）におけるイベント参加者間の適切な距離の確保【①と同様】</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＜具体的な対策＞</w:t>
      </w:r>
    </w:p>
    <w:tbl>
      <w:tblPr>
        <w:tblStyle w:val="26"/>
        <w:tblW w:w="9174" w:type="dxa"/>
        <w:tblInd w:w="562" w:type="dxa"/>
        <w:tblLayout w:type="fixed"/>
        <w:tblLook w:firstRow="1" w:lastRow="0" w:firstColumn="1" w:lastColumn="0" w:noHBand="0" w:noVBand="1" w:val="04A0"/>
      </w:tblPr>
      <w:tblGrid>
        <w:gridCol w:w="9174"/>
      </w:tblGrid>
      <w:tr>
        <w:trPr>
          <w:trHeight w:val="1912"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＜記載項目（例）＞（※）対策の例であり、必須の取組ではないことに留意すること</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各施設の設備に応じた換気</w:t>
            </w:r>
          </w:p>
          <w:p>
            <w:pPr>
              <w:pStyle w:val="19"/>
              <w:numPr>
                <w:ilvl w:val="0"/>
                <w:numId w:val="2"/>
              </w:numPr>
              <w:adjustRightInd w:val="0"/>
              <w:snapToGrid w:val="0"/>
              <w:ind w:left="580" w:leftChars="0" w:hanging="58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施設に備わっている換気設備の確認、その仕様を踏まえた適切な換気</w:t>
            </w:r>
          </w:p>
          <w:p>
            <w:pPr>
              <w:pStyle w:val="19"/>
              <w:numPr>
                <w:ilvl w:val="0"/>
                <w:numId w:val="2"/>
              </w:numPr>
              <w:adjustRightInd w:val="0"/>
              <w:snapToGrid w:val="0"/>
              <w:ind w:left="580" w:leftChars="0" w:hanging="58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二酸化炭素濃度測定器による常時モニターや映像解析を活用した換気状況を確認するための手法の検討・実施</w:t>
            </w:r>
          </w:p>
          <w:p>
            <w:pPr>
              <w:pStyle w:val="19"/>
              <w:numPr>
                <w:ilvl w:val="0"/>
                <w:numId w:val="2"/>
              </w:numPr>
              <w:adjustRightInd w:val="0"/>
              <w:snapToGrid w:val="0"/>
              <w:ind w:left="580" w:leftChars="0" w:hanging="58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換気能力維持のための定期的な検査・メンテナンス</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マスクの着用及び距離の確保については、①飛沫感染対策の対策例を参照</w:t>
            </w:r>
          </w:p>
        </w:tc>
      </w:tr>
    </w:tbl>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　</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（１）○○○○○○○○○○○</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（２）○○○○○○○○○○○</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（３）○○○○○○○○○○○</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r>
        <w:rPr>
          <w:rFonts w:hint="eastAsia"/>
          <w:color w:val="auto"/>
        </w:rPr>
        <w:br w:type="page"/>
      </w: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highlight w:val="none"/>
        </w:rPr>
        <w:t>③</w:t>
      </w:r>
      <w:r>
        <w:rPr>
          <w:rFonts w:hint="eastAsia" w:ascii="ＭＳ ゴシック" w:hAnsi="ＭＳ ゴシック" w:eastAsia="ＭＳ ゴシック"/>
          <w:color w:val="auto"/>
          <w:sz w:val="28"/>
        </w:rPr>
        <w:t>接触感染対策</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＜チェック項目＞</w:t>
      </w:r>
    </w:p>
    <w:p>
      <w:pPr>
        <w:pStyle w:val="19"/>
        <w:numPr>
          <w:numId w:val="0"/>
        </w:numPr>
        <w:adjustRightInd w:val="0"/>
        <w:snapToGrid w:val="0"/>
        <w:ind w:left="844" w:leftChars="135" w:hanging="560" w:hangingChars="20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イベント参加者によるこまめな手洗・手指消毒の徹底や、主催者側によるイベント会場（客席、入退場口やトイレ等の共用部）の消毒の実施</w:t>
      </w:r>
    </w:p>
    <w:p>
      <w:pPr>
        <w:pStyle w:val="19"/>
        <w:numPr>
          <w:numId w:val="0"/>
        </w:numPr>
        <w:adjustRightInd w:val="0"/>
        <w:snapToGrid w:val="0"/>
        <w:ind w:left="842" w:leftChars="133" w:hanging="563" w:hangingChars="201"/>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イベント会場（客席、入退場口やトイレ等の共用部）におけるイベント参加者間の適切な距離の確保【①と同様】</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＜具体的な対策＞</w:t>
      </w:r>
    </w:p>
    <w:tbl>
      <w:tblPr>
        <w:tblStyle w:val="26"/>
        <w:tblW w:w="9174" w:type="dxa"/>
        <w:tblInd w:w="562" w:type="dxa"/>
        <w:tblLayout w:type="fixed"/>
        <w:tblLook w:firstRow="1" w:lastRow="0" w:firstColumn="1" w:lastColumn="0" w:noHBand="0" w:noVBand="1" w:val="04A0"/>
      </w:tblPr>
      <w:tblGrid>
        <w:gridCol w:w="9174"/>
      </w:tblGrid>
      <w:tr>
        <w:trPr>
          <w:trHeight w:val="2478"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＜記載項目（例）＞（※）対策の例であり、必須の取組ではないことに留意すること</w:t>
            </w:r>
          </w:p>
          <w:p>
            <w:pPr>
              <w:pStyle w:val="0"/>
              <w:numPr>
                <w:ilvl w:val="0"/>
                <w:numId w:val="3"/>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具体的な手洗場、アルコール等の手指消毒液の設置場所、準備個数等の検討・実施</w:t>
            </w:r>
          </w:p>
          <w:p>
            <w:pPr>
              <w:pStyle w:val="0"/>
              <w:numPr>
                <w:ilvl w:val="0"/>
                <w:numId w:val="3"/>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アナウンス等による手洗・手指消毒の呼びかけ</w:t>
            </w:r>
          </w:p>
          <w:p>
            <w:pPr>
              <w:pStyle w:val="0"/>
              <w:numPr>
                <w:ilvl w:val="0"/>
                <w:numId w:val="3"/>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距離の確保については、①飛沫感染対策の対策例を参照</w:t>
            </w:r>
          </w:p>
        </w:tc>
      </w:tr>
    </w:tbl>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　</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（１）○○○○○○○○○○○</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（２）○○○○○○○○○○○</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（３）○○○○○○○○○○○</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r>
        <w:rPr>
          <w:rFonts w:hint="eastAsia"/>
          <w:color w:val="auto"/>
        </w:rPr>
        <w:br w:type="page"/>
      </w:r>
    </w:p>
    <w:p>
      <w:pPr>
        <w:rPr>
          <w:rFonts w:hint="default" w:ascii="ＭＳ ゴシック" w:hAnsi="ＭＳ ゴシック" w:eastAsia="ＭＳ ゴシック"/>
          <w:sz w:val="28"/>
          <w:highlight w:val="yellow"/>
        </w:rPr>
        <w:sectPr>
          <w:footerReference r:id="rId6" w:type="default"/>
          <w:pgSz w:w="11906" w:h="16838"/>
          <w:pgMar w:top="1440" w:right="1077" w:bottom="1440" w:left="1077" w:header="851" w:footer="567" w:gutter="0"/>
          <w:cols w:space="720"/>
          <w:textDirection w:val="lrTb"/>
          <w:docGrid w:type="lines" w:linePitch="360"/>
        </w:sectPr>
      </w:pP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rPr>
        <w:t>（２）その他の感染対策</w:t>
      </w: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highlight w:val="none"/>
        </w:rPr>
        <w:t>④</w:t>
      </w:r>
      <w:r>
        <w:rPr>
          <w:rFonts w:hint="eastAsia" w:ascii="ＭＳ ゴシック" w:hAnsi="ＭＳ ゴシック" w:eastAsia="ＭＳ ゴシック"/>
          <w:color w:val="auto"/>
          <w:sz w:val="28"/>
        </w:rPr>
        <w:t>飲食時の感染対策</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＜チェック項目＞</w:t>
      </w:r>
    </w:p>
    <w:p>
      <w:pPr>
        <w:pStyle w:val="19"/>
        <w:numPr>
          <w:numId w:val="0"/>
        </w:numPr>
        <w:adjustRightInd w:val="0"/>
        <w:snapToGrid w:val="0"/>
        <w:ind w:left="833" w:leftChars="153" w:hanging="512" w:hangingChars="183"/>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上記（１）感染経路に応じた感染対策と併せて、飲食時の感染対策の周知</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＜具体的な対策＞</w:t>
      </w:r>
    </w:p>
    <w:tbl>
      <w:tblPr>
        <w:tblStyle w:val="26"/>
        <w:tblW w:w="9174" w:type="dxa"/>
        <w:tblInd w:w="562" w:type="dxa"/>
        <w:tblLayout w:type="fixed"/>
        <w:tblLook w:firstRow="1" w:lastRow="0" w:firstColumn="1" w:lastColumn="0" w:noHBand="0" w:noVBand="1" w:val="04A0"/>
      </w:tblPr>
      <w:tblGrid>
        <w:gridCol w:w="9174"/>
      </w:tblGrid>
      <w:tr>
        <w:trPr>
          <w:trHeight w:val="2304"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＜記載項目（例）＞（※）対策の例であり、必須の取組ではないことに留意すること</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アナウンス等による飲食時の感染対策の呼びかけ</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飲食専用エリアの設置及び当該エリアでの飲食の推奨</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飲食店に求められる感染対策等を踏まえた飲食専用エリアでの感染対策（身体的距離の確保等）</w:t>
            </w:r>
          </w:p>
        </w:tc>
      </w:tr>
    </w:tbl>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　</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（１）○○○○○○○○○○○</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（２）○○○○○○○○○○○</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（３）○○○○○○○○○○○</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　</w:t>
      </w:r>
    </w:p>
    <w:p>
      <w:pPr>
        <w:pStyle w:val="0"/>
        <w:jc w:val="left"/>
        <w:rPr>
          <w:rFonts w:hint="default" w:ascii="ＭＳ ゴシック" w:hAnsi="ＭＳ ゴシック" w:eastAsia="ＭＳ ゴシック"/>
          <w:color w:val="auto"/>
          <w:sz w:val="28"/>
          <w:bdr w:val="single" w:color="auto" w:sz="4" w:space="0"/>
        </w:rPr>
      </w:pPr>
    </w:p>
    <w:p>
      <w:pPr>
        <w:rPr>
          <w:rFonts w:hint="default" w:ascii="ＭＳ ゴシック" w:hAnsi="ＭＳ ゴシック" w:eastAsia="ＭＳ ゴシック"/>
          <w:sz w:val="28"/>
          <w:highlight w:val="yellow"/>
        </w:rPr>
        <w:sectPr>
          <w:pgSz w:w="11906" w:h="16838"/>
          <w:pgMar w:top="1440" w:right="1077" w:bottom="1440" w:left="1077" w:header="851" w:footer="992" w:gutter="0"/>
          <w:cols w:space="720"/>
          <w:textDirection w:val="lrTb"/>
          <w:docGrid w:type="lines" w:linePitch="360"/>
        </w:sectPr>
      </w:pP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highlight w:val="none"/>
        </w:rPr>
        <w:t>⑤</w:t>
      </w:r>
      <w:r>
        <w:rPr>
          <w:rFonts w:hint="eastAsia" w:ascii="ＭＳ ゴシック" w:hAnsi="ＭＳ ゴシック" w:eastAsia="ＭＳ ゴシック"/>
          <w:color w:val="auto"/>
          <w:sz w:val="28"/>
        </w:rPr>
        <w:t>イベント前の感染対策</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＜チェック項目＞</w:t>
      </w:r>
    </w:p>
    <w:p>
      <w:pPr>
        <w:pStyle w:val="19"/>
        <w:numPr>
          <w:numId w:val="0"/>
        </w:numPr>
        <w:adjustRightInd w:val="0"/>
        <w:snapToGrid w:val="0"/>
        <w:ind w:left="875" w:leftChars="150" w:hanging="560" w:hangingChars="20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発熱等の症状がある者のイベント参加の自粛の呼びかけ</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＜具体的な対策＞</w:t>
      </w:r>
    </w:p>
    <w:tbl>
      <w:tblPr>
        <w:tblStyle w:val="26"/>
        <w:tblW w:w="9174" w:type="dxa"/>
        <w:tblInd w:w="562" w:type="dxa"/>
        <w:tblLayout w:type="fixed"/>
        <w:tblLook w:firstRow="1" w:lastRow="0" w:firstColumn="1" w:lastColumn="0" w:noHBand="0" w:noVBand="1" w:val="04A0"/>
      </w:tblPr>
      <w:tblGrid>
        <w:gridCol w:w="9174"/>
      </w:tblGrid>
      <w:tr>
        <w:trPr>
          <w:trHeight w:val="1947"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＜記載項目（例）＞（※）対策の例であり、必須の取組ではないことに留意すること</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体制構築の上、検温・検査の実施</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発熱等の症状がある者の参加自粛を促すことができるキャンセルポリシーの整備</w:t>
            </w:r>
          </w:p>
        </w:tc>
      </w:tr>
    </w:tbl>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　</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（１）○○○○○○○○○○○</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（２）○○○○○○○○○○○</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（３）○○○○○○○○○○○</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　</w:t>
      </w:r>
    </w:p>
    <w:p>
      <w:pPr>
        <w:pStyle w:val="0"/>
        <w:adjustRightInd w:val="0"/>
        <w:snapToGrid w:val="0"/>
        <w:rPr>
          <w:rFonts w:hint="default" w:ascii="ＭＳ ゴシック" w:hAnsi="ＭＳ ゴシック" w:eastAsia="ＭＳ ゴシック"/>
          <w:color w:val="auto"/>
          <w:sz w:val="28"/>
        </w:rPr>
      </w:pPr>
    </w:p>
    <w:p>
      <w:pPr>
        <w:rPr>
          <w:rFonts w:hint="default" w:ascii="ＭＳ ゴシック" w:hAnsi="ＭＳ ゴシック" w:eastAsia="ＭＳ ゴシック"/>
          <w:sz w:val="28"/>
          <w:highlight w:val="yellow"/>
        </w:rPr>
        <w:sectPr>
          <w:pgSz w:w="11906" w:h="16838"/>
          <w:pgMar w:top="1440" w:right="1077" w:bottom="1440" w:left="1077" w:header="851" w:footer="992" w:gutter="0"/>
          <w:cols w:space="720"/>
          <w:textDirection w:val="lrTb"/>
          <w:docGrid w:type="lines" w:linePitch="360"/>
        </w:sectPr>
      </w:pP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rPr>
        <w:t>２．出演者やスタッフの感染対策</w:t>
      </w:r>
    </w:p>
    <w:p>
      <w:pPr>
        <w:pStyle w:val="0"/>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rPr>
        <w:t>⑥出演者やスタッフの感染対策</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＜チェック項目＞</w:t>
      </w:r>
    </w:p>
    <w:p>
      <w:pPr>
        <w:pStyle w:val="19"/>
        <w:numPr>
          <w:numId w:val="0"/>
        </w:numPr>
        <w:adjustRightInd w:val="0"/>
        <w:snapToGrid w:val="0"/>
        <w:ind w:left="839" w:leftChars="150" w:hanging="524" w:hangingChars="187"/>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出演者やスタッフによる、練習時・本番等における上記（１）感染経路に応じた感染対策に加え、健康管理や必要に応じた検査等の実施</w:t>
      </w:r>
    </w:p>
    <w:p>
      <w:pPr>
        <w:pStyle w:val="19"/>
        <w:numPr>
          <w:numId w:val="0"/>
        </w:numPr>
        <w:adjustRightInd w:val="0"/>
        <w:snapToGrid w:val="0"/>
        <w:ind w:left="839" w:leftChars="150" w:hanging="524" w:hangingChars="187"/>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舞台と客席との適切な距離の確保など、出演者やスタッフから参加者に感染させないための対策の実施</w:t>
      </w:r>
    </w:p>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＜具体的な対策＞</w:t>
      </w:r>
    </w:p>
    <w:tbl>
      <w:tblPr>
        <w:tblStyle w:val="26"/>
        <w:tblW w:w="9174" w:type="dxa"/>
        <w:tblInd w:w="562" w:type="dxa"/>
        <w:tblLayout w:type="fixed"/>
        <w:tblLook w:firstRow="1" w:lastRow="0" w:firstColumn="1" w:lastColumn="0" w:noHBand="0" w:noVBand="1" w:val="04A0"/>
      </w:tblPr>
      <w:tblGrid>
        <w:gridCol w:w="9174"/>
      </w:tblGrid>
      <w:tr>
        <w:trPr>
          <w:trHeight w:val="3958"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＜記載項目（例）＞（※）対策の例であり、必須の取組ではないことに留意すること</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日常から行う出演者やスタッフの感染対策の実施</w:t>
            </w:r>
          </w:p>
          <w:p>
            <w:pPr>
              <w:pStyle w:val="19"/>
              <w:numPr>
                <w:ilvl w:val="0"/>
                <w:numId w:val="4"/>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健康アプリの活用等による健康管理</w:t>
            </w:r>
          </w:p>
          <w:p>
            <w:pPr>
              <w:pStyle w:val="19"/>
              <w:numPr>
                <w:ilvl w:val="0"/>
                <w:numId w:val="4"/>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出演者やスタッフの必要に応じた検査の実施</w:t>
            </w:r>
          </w:p>
          <w:p>
            <w:pPr>
              <w:pStyle w:val="19"/>
              <w:numPr>
                <w:ilvl w:val="0"/>
                <w:numId w:val="4"/>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発熱等の症状がある者は出演・練習を控える</w:t>
            </w:r>
          </w:p>
          <w:p>
            <w:pPr>
              <w:pStyle w:val="19"/>
              <w:numPr>
                <w:ilvl w:val="0"/>
                <w:numId w:val="4"/>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練習時やその前後の活動等における適切なマスクの正しい着用、出演者やスタッフの関係者間の適切な距離確保、換気等</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本番及びその前後の活動における出演者やスタッフの感染対策の実施</w:t>
            </w:r>
          </w:p>
          <w:p>
            <w:pPr>
              <w:pStyle w:val="19"/>
              <w:numPr>
                <w:ilvl w:val="0"/>
                <w:numId w:val="4"/>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控室等における換気の徹底、三密の回避</w:t>
            </w:r>
          </w:p>
          <w:p>
            <w:pPr>
              <w:pStyle w:val="19"/>
              <w:numPr>
                <w:ilvl w:val="0"/>
                <w:numId w:val="4"/>
              </w:numPr>
              <w:adjustRightInd w:val="0"/>
              <w:snapToGrid w:val="0"/>
              <w:ind w:leftChars="0" w:firstLine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イベント前後を含めた１．（２）④飲食時の感染対策の徹底の呼びかけ</w:t>
            </w:r>
          </w:p>
          <w:p>
            <w:pPr>
              <w:pStyle w:val="19"/>
              <w:numPr>
                <w:ilvl w:val="0"/>
                <w:numId w:val="3"/>
              </w:numPr>
              <w:adjustRightInd w:val="0"/>
              <w:snapToGrid w:val="0"/>
              <w:ind w:leftChars="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ステージと観客席間の適切な距離の確保、出演者やスタッフ及び観客双方への感染対策の周知</w:t>
            </w:r>
          </w:p>
        </w:tc>
      </w:tr>
    </w:tbl>
    <w:p>
      <w:pPr>
        <w:pStyle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　</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（１）○○○○○○○○○○○</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（２）○○○○○○○○○○○</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w:t>
      </w:r>
    </w:p>
    <w:p>
      <w:pPr>
        <w:pStyle w:val="0"/>
        <w:adjustRightInd w:val="0"/>
        <w:snapToGrid w:val="0"/>
        <w:rPr>
          <w:rFonts w:hint="default" w:ascii="ＭＳ ゴシック" w:hAnsi="ＭＳ ゴシック" w:eastAsia="ＭＳ ゴシック"/>
          <w:color w:val="auto"/>
          <w:sz w:val="28"/>
        </w:rPr>
      </w:pP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（３）○○○○○○○○○○○</w:t>
      </w:r>
    </w:p>
    <w:p>
      <w:pPr>
        <w:pStyle w:val="0"/>
        <w:adjustRightInd w:val="0"/>
        <w:snapToGrid w:val="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　</w:t>
      </w:r>
    </w:p>
    <w:p>
      <w:pPr>
        <w:pStyle w:val="0"/>
        <w:adjustRightInd w:val="0"/>
        <w:snapToGrid w:val="0"/>
        <w:ind w:left="283" w:hanging="283" w:hangingChars="101"/>
        <w:jc w:val="left"/>
        <w:rPr>
          <w:rFonts w:hint="default" w:ascii="ＭＳ ゴシック" w:hAnsi="ＭＳ ゴシック" w:eastAsia="ＭＳ ゴシック"/>
          <w:i w:val="1"/>
          <w:color w:val="auto"/>
          <w:sz w:val="28"/>
        </w:rPr>
      </w:pPr>
      <w:r>
        <w:rPr>
          <w:rFonts w:hint="eastAsia"/>
          <w:color w:val="auto"/>
        </w:rPr>
        <w:br w:type="textWrapping" w:clear="none"/>
      </w:r>
      <w:r>
        <w:rPr>
          <w:rFonts w:hint="eastAsia" w:ascii="ＭＳ ゴシック" w:hAnsi="ＭＳ ゴシック" w:eastAsia="ＭＳ ゴシック"/>
          <w:color w:val="auto"/>
          <w:sz w:val="28"/>
          <w:highlight w:val="none"/>
        </w:rPr>
        <w:t>※提出時には、イベントのチラシや計画書等（既存資料）、参考とした業種別ガイドライン等も添付してください。</w:t>
      </w:r>
      <w:r>
        <w:rPr>
          <w:rFonts w:hint="default" w:ascii="ＭＳ ゴシック" w:hAnsi="ＭＳ ゴシック" w:eastAsia="ＭＳ ゴシック"/>
          <w:i w:val="1"/>
          <w:color w:val="auto"/>
          <w:sz w:val="28"/>
        </w:rPr>
        <w:br w:type="page"/>
      </w:r>
    </w:p>
    <w:p>
      <w:pPr>
        <w:pStyle w:val="0"/>
        <w:snapToGrid w:val="0"/>
        <w:jc w:val="left"/>
        <w:rPr>
          <w:rFonts w:hint="default" w:ascii="ＭＳ ゴシック" w:hAnsi="ＭＳ ゴシック" w:eastAsia="ＭＳ ゴシック"/>
          <w:i w:val="1"/>
          <w:color w:val="auto"/>
          <w:sz w:val="28"/>
        </w:rPr>
      </w:pPr>
      <w:r>
        <w:rPr>
          <w:rFonts w:hint="eastAsia" w:ascii="ＭＳ ゴシック" w:hAnsi="ＭＳ ゴシック" w:eastAsia="ＭＳ ゴシック"/>
          <w:i w:val="1"/>
          <w:color w:val="auto"/>
          <w:sz w:val="28"/>
        </w:rPr>
        <w:t>３～４は、該当する</w:t>
      </w:r>
      <w:r>
        <w:rPr>
          <w:rFonts w:hint="default" w:ascii="ＭＳ ゴシック" w:hAnsi="ＭＳ ゴシック" w:eastAsia="ＭＳ ゴシック"/>
          <w:i w:val="1"/>
          <w:color w:val="auto"/>
          <w:sz w:val="28"/>
        </w:rPr>
        <w:t>場合のみ記載してください</w:t>
      </w:r>
      <w:r>
        <w:rPr>
          <w:rFonts w:hint="eastAsia" w:ascii="ＭＳ ゴシック" w:hAnsi="ＭＳ ゴシック" w:eastAsia="ＭＳ ゴシック"/>
          <w:i w:val="1"/>
          <w:color w:val="auto"/>
          <w:sz w:val="28"/>
        </w:rPr>
        <w:t>。</w:t>
      </w:r>
    </w:p>
    <w:p>
      <w:pPr>
        <w:pStyle w:val="0"/>
        <w:jc w:val="left"/>
        <w:rPr>
          <w:rFonts w:hint="default" w:ascii="ＭＳ ゴシック" w:hAnsi="ＭＳ ゴシック" w:eastAsia="ＭＳ ゴシック"/>
          <w:color w:val="auto"/>
          <w:sz w:val="28"/>
          <w:bdr w:val="single" w:color="auto" w:sz="4" w:space="0"/>
        </w:rPr>
      </w:pPr>
      <w:r>
        <w:rPr>
          <w:rFonts w:hint="eastAsia" w:ascii="ＭＳ ゴシック" w:hAnsi="ＭＳ ゴシック" w:eastAsia="ＭＳ ゴシック"/>
          <w:color w:val="auto"/>
          <w:sz w:val="28"/>
          <w:bdr w:val="single" w:color="auto" w:sz="4" w:space="0"/>
        </w:rPr>
        <w:t>３</w:t>
      </w:r>
      <w:r>
        <w:rPr>
          <w:rFonts w:hint="eastAsia" w:ascii="ＭＳ ゴシック" w:hAnsi="ＭＳ ゴシック" w:eastAsia="ＭＳ ゴシック"/>
          <w:color w:val="auto"/>
          <w:sz w:val="28"/>
          <w:bdr w:val="single" w:color="auto" w:sz="4" w:space="0"/>
        </w:rPr>
        <w:t>.</w:t>
      </w:r>
      <w:r>
        <w:rPr>
          <w:rFonts w:hint="eastAsia" w:ascii="ＭＳ ゴシック" w:hAnsi="ＭＳ ゴシック" w:eastAsia="ＭＳ ゴシック"/>
          <w:color w:val="auto"/>
          <w:sz w:val="28"/>
          <w:bdr w:val="single" w:color="auto" w:sz="4" w:space="0"/>
        </w:rPr>
        <w:t>対象者全員検査の実施に関する実施計画　</w:t>
      </w:r>
    </w:p>
    <w:p>
      <w:pPr>
        <w:pStyle w:val="0"/>
        <w:snapToGrid w:val="0"/>
        <w:ind w:left="280" w:hanging="280" w:hangingChars="100"/>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※緊急事態措置の発令時に、人数上限を超えて、収容率１００％での開催をしようとする場合に記載</w:t>
      </w:r>
    </w:p>
    <w:p>
      <w:pPr>
        <w:pStyle w:val="0"/>
        <w:snapToGrid w:val="0"/>
        <w:ind w:left="280" w:hanging="280" w:hangingChars="100"/>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※「新型コロナウイルス感染症対策の基本的対処方針（令和４年１月７日変更）における「対象者に対する全員検査」の取扱いについて」（令和４年１</w:t>
      </w:r>
      <w:r>
        <w:rPr>
          <w:rFonts w:hint="default" w:ascii="ＭＳ ゴシック" w:hAnsi="ＭＳ ゴシック" w:eastAsia="ＭＳ ゴシック"/>
          <w:color w:val="auto"/>
          <w:sz w:val="28"/>
        </w:rPr>
        <w:t xml:space="preserve"> </w:t>
      </w:r>
      <w:r>
        <w:rPr>
          <w:rFonts w:hint="default" w:ascii="ＭＳ ゴシック" w:hAnsi="ＭＳ ゴシック" w:eastAsia="ＭＳ ゴシック"/>
          <w:color w:val="auto"/>
          <w:sz w:val="28"/>
        </w:rPr>
        <w:t>月</w:t>
      </w:r>
      <w:r>
        <w:rPr>
          <w:rFonts w:hint="eastAsia" w:ascii="ＭＳ ゴシック" w:hAnsi="ＭＳ ゴシック" w:eastAsia="ＭＳ ゴシック"/>
          <w:color w:val="auto"/>
          <w:sz w:val="28"/>
        </w:rPr>
        <w:t>７</w:t>
      </w:r>
      <w:r>
        <w:rPr>
          <w:rFonts w:hint="default" w:ascii="ＭＳ ゴシック" w:hAnsi="ＭＳ ゴシック" w:eastAsia="ＭＳ ゴシック"/>
          <w:color w:val="auto"/>
          <w:sz w:val="28"/>
        </w:rPr>
        <w:t>日</w:t>
      </w:r>
      <w:r>
        <w:rPr>
          <w:rFonts w:hint="eastAsia" w:ascii="ＭＳ ゴシック" w:hAnsi="ＭＳ ゴシック" w:eastAsia="ＭＳ ゴシック"/>
          <w:color w:val="auto"/>
          <w:sz w:val="28"/>
        </w:rPr>
        <w:t>付け事務連絡）等を確認の上、下記の項目について、実施の有無をチェックしてください。</w:t>
      </w:r>
    </w:p>
    <w:p>
      <w:pPr>
        <w:pStyle w:val="0"/>
        <w:snapToGrid w:val="0"/>
        <w:jc w:val="left"/>
        <w:rPr>
          <w:rFonts w:hint="default" w:ascii="ＭＳ ゴシック" w:hAnsi="ＭＳ ゴシック" w:eastAsia="ＭＳ ゴシック"/>
          <w:color w:val="auto"/>
          <w:sz w:val="28"/>
        </w:rPr>
      </w:pPr>
    </w:p>
    <w:p>
      <w:pPr>
        <w:pStyle w:val="0"/>
        <w:snapToGrid w:val="0"/>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「検査結果」のいずれも対象としている。</w:t>
      </w:r>
    </w:p>
    <w:p>
      <w:pPr>
        <w:pStyle w:val="0"/>
        <w:snapToGrid w:val="0"/>
        <w:jc w:val="left"/>
        <w:rPr>
          <w:rFonts w:hint="default" w:ascii="ＭＳ ゴシック" w:hAnsi="ＭＳ ゴシック" w:eastAsia="ＭＳ ゴシック"/>
          <w:color w:val="auto"/>
          <w:sz w:val="28"/>
        </w:rPr>
      </w:pPr>
    </w:p>
    <w:p>
      <w:pPr>
        <w:pStyle w:val="19"/>
        <w:numPr>
          <w:numId w:val="0"/>
        </w:numPr>
        <w:snapToGrid w:val="0"/>
        <w:ind w:left="0" w:leftChars="0" w:firstLineChars="0"/>
        <w:jc w:val="left"/>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rPr>
        <w:t>□　</w:t>
      </w:r>
      <w:r>
        <w:rPr>
          <w:rFonts w:hint="eastAsia" w:ascii="ＭＳ ゴシック" w:hAnsi="ＭＳ ゴシック" w:eastAsia="ＭＳ ゴシック"/>
          <w:color w:val="auto"/>
          <w:sz w:val="28"/>
          <w:highlight w:val="none"/>
        </w:rPr>
        <w:t>実施を予定している検査の内容について具体的に記載してください。</w:t>
      </w:r>
    </w:p>
    <w:tbl>
      <w:tblPr>
        <w:tblStyle w:val="26"/>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w:t>
            </w:r>
          </w:p>
          <w:p>
            <w:pPr>
              <w:pStyle w:val="19"/>
              <w:snapToGrid w:val="0"/>
              <w:ind w:left="0" w:leftChars="0"/>
              <w:jc w:val="left"/>
              <w:rPr>
                <w:rFonts w:hint="default" w:ascii="ＭＳ ゴシック" w:hAnsi="ＭＳ ゴシック" w:eastAsia="ＭＳ ゴシック"/>
                <w:color w:val="auto"/>
                <w:sz w:val="28"/>
              </w:rPr>
            </w:pPr>
          </w:p>
          <w:p>
            <w:pPr>
              <w:pStyle w:val="19"/>
              <w:snapToGrid w:val="0"/>
              <w:ind w:left="0" w:leftChars="0"/>
              <w:jc w:val="left"/>
              <w:rPr>
                <w:rFonts w:hint="default" w:ascii="ＭＳ ゴシック" w:hAnsi="ＭＳ ゴシック" w:eastAsia="ＭＳ ゴシック"/>
                <w:color w:val="auto"/>
                <w:sz w:val="28"/>
              </w:rPr>
            </w:pPr>
          </w:p>
        </w:tc>
      </w:tr>
    </w:tbl>
    <w:p>
      <w:pPr>
        <w:pStyle w:val="19"/>
        <w:snapToGrid w:val="0"/>
        <w:ind w:left="420" w:leftChars="0"/>
        <w:jc w:val="left"/>
        <w:rPr>
          <w:rFonts w:hint="default" w:ascii="ＭＳ ゴシック" w:hAnsi="ＭＳ ゴシック" w:eastAsia="ＭＳ ゴシック"/>
          <w:color w:val="auto"/>
          <w:sz w:val="28"/>
        </w:rPr>
      </w:pPr>
    </w:p>
    <w:p>
      <w:pPr>
        <w:pStyle w:val="19"/>
        <w:numPr>
          <w:numId w:val="0"/>
        </w:numPr>
        <w:snapToGrid w:val="0"/>
        <w:ind w:left="0" w:leftChars="0" w:firstLineChars="0"/>
        <w:jc w:val="left"/>
        <w:rPr>
          <w:rFonts w:hint="default" w:ascii="ＭＳ ゴシック" w:hAnsi="ＭＳ ゴシック" w:eastAsia="ＭＳ ゴシック"/>
          <w:color w:val="auto"/>
          <w:sz w:val="28"/>
          <w:highlight w:val="none"/>
        </w:rPr>
      </w:pPr>
      <w:r>
        <w:rPr>
          <w:rFonts w:hint="eastAsia" w:ascii="ＭＳ ゴシック" w:hAnsi="ＭＳ ゴシック" w:eastAsia="ＭＳ ゴシック"/>
          <w:color w:val="auto"/>
          <w:sz w:val="28"/>
        </w:rPr>
        <w:t>□　</w:t>
      </w:r>
      <w:r>
        <w:rPr>
          <w:rFonts w:hint="eastAsia" w:ascii="ＭＳ ゴシック" w:hAnsi="ＭＳ ゴシック" w:eastAsia="ＭＳ ゴシック"/>
          <w:color w:val="auto"/>
          <w:sz w:val="28"/>
          <w:highlight w:val="none"/>
        </w:rPr>
        <w:t>「検査結果」の確認方法について具体的に記載してください。</w:t>
      </w:r>
    </w:p>
    <w:tbl>
      <w:tblPr>
        <w:tblStyle w:val="26"/>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（記載欄）</w:t>
            </w:r>
          </w:p>
          <w:p>
            <w:pPr>
              <w:pStyle w:val="19"/>
              <w:snapToGrid w:val="0"/>
              <w:ind w:left="0" w:leftChars="0"/>
              <w:jc w:val="left"/>
              <w:rPr>
                <w:rFonts w:hint="default" w:ascii="ＭＳ ゴシック" w:hAnsi="ＭＳ ゴシック" w:eastAsia="ＭＳ ゴシック"/>
                <w:color w:val="auto"/>
                <w:sz w:val="28"/>
              </w:rPr>
            </w:pPr>
          </w:p>
          <w:p>
            <w:pPr>
              <w:pStyle w:val="19"/>
              <w:snapToGrid w:val="0"/>
              <w:ind w:left="0" w:leftChars="0"/>
              <w:jc w:val="left"/>
              <w:rPr>
                <w:rFonts w:hint="default" w:ascii="ＭＳ ゴシック" w:hAnsi="ＭＳ ゴシック" w:eastAsia="ＭＳ ゴシック"/>
                <w:color w:val="auto"/>
                <w:sz w:val="28"/>
              </w:rPr>
            </w:pPr>
          </w:p>
        </w:tc>
      </w:tr>
    </w:tbl>
    <w:p>
      <w:pPr>
        <w:pStyle w:val="19"/>
        <w:snapToGrid w:val="0"/>
        <w:ind w:left="420" w:leftChars="0"/>
        <w:jc w:val="left"/>
        <w:rPr>
          <w:rFonts w:hint="default" w:ascii="ＭＳ ゴシック" w:hAnsi="ＭＳ ゴシック" w:eastAsia="ＭＳ ゴシック"/>
          <w:color w:val="auto"/>
          <w:sz w:val="28"/>
        </w:rPr>
      </w:pPr>
    </w:p>
    <w:p>
      <w:pPr>
        <w:pStyle w:val="19"/>
        <w:numPr>
          <w:numId w:val="0"/>
        </w:numPr>
        <w:autoSpaceDE w:val="0"/>
        <w:autoSpaceDN w:val="0"/>
        <w:snapToGrid w:val="0"/>
        <w:ind w:leftChars="0" w:hanging="549" w:hangingChars="196"/>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抗原定性検査を実施する場合には、「ワクチン・検査パッケージにおける抗原定性検査の実施要綱」（令和３年</w:t>
      </w:r>
      <w:r>
        <w:rPr>
          <w:rFonts w:hint="default" w:ascii="ＭＳ ゴシック" w:hAnsi="ＭＳ ゴシック" w:eastAsia="ＭＳ ゴシック"/>
          <w:color w:val="auto"/>
          <w:sz w:val="28"/>
        </w:rPr>
        <w:t>11</w:t>
      </w:r>
      <w:r>
        <w:rPr>
          <w:rFonts w:hint="default" w:ascii="ＭＳ ゴシック" w:hAnsi="ＭＳ ゴシック" w:eastAsia="ＭＳ ゴシック"/>
          <w:color w:val="auto"/>
          <w:sz w:val="28"/>
        </w:rPr>
        <w:t>月</w:t>
      </w:r>
      <w:r>
        <w:rPr>
          <w:rFonts w:hint="default" w:ascii="ＭＳ ゴシック" w:hAnsi="ＭＳ ゴシック" w:eastAsia="ＭＳ ゴシック"/>
          <w:color w:val="auto"/>
          <w:sz w:val="28"/>
        </w:rPr>
        <w:t>19</w:t>
      </w:r>
      <w:r>
        <w:rPr>
          <w:rFonts w:hint="default" w:ascii="ＭＳ ゴシック" w:hAnsi="ＭＳ ゴシック" w:eastAsia="ＭＳ ゴシック"/>
          <w:color w:val="auto"/>
          <w:sz w:val="28"/>
        </w:rPr>
        <w:t>日付け事務連絡）</w:t>
      </w:r>
      <w:r>
        <w:rPr>
          <w:rFonts w:hint="eastAsia" w:ascii="ＭＳ ゴシック" w:hAnsi="ＭＳ ゴシック" w:eastAsia="ＭＳ ゴシック"/>
          <w:color w:val="auto"/>
          <w:sz w:val="28"/>
        </w:rPr>
        <w:t>に従い、適切に実施している。</w:t>
      </w:r>
    </w:p>
    <w:p>
      <w:pPr>
        <w:pStyle w:val="19"/>
        <w:snapToGrid w:val="0"/>
        <w:ind w:left="420" w:leftChars="0"/>
        <w:jc w:val="left"/>
        <w:rPr>
          <w:rFonts w:hint="default" w:ascii="ＭＳ ゴシック" w:hAnsi="ＭＳ ゴシック" w:eastAsia="ＭＳ ゴシック"/>
          <w:color w:val="auto"/>
          <w:sz w:val="28"/>
        </w:rPr>
      </w:pPr>
    </w:p>
    <w:p>
      <w:pPr>
        <w:pStyle w:val="19"/>
        <w:numPr>
          <w:numId w:val="0"/>
        </w:numPr>
        <w:snapToGrid w:val="0"/>
        <w:ind w:leftChars="0" w:hanging="549" w:hangingChars="196"/>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　その他の事項についても、「ワクチン・検査パッケージ制度要綱」に従い、適切に実施している。</w:t>
      </w:r>
    </w:p>
    <w:p>
      <w:pPr>
        <w:pStyle w:val="0"/>
        <w:snapToGrid w:val="0"/>
        <w:jc w:val="left"/>
        <w:rPr>
          <w:rFonts w:hint="default" w:ascii="ＭＳ ゴシック" w:hAnsi="ＭＳ ゴシック" w:eastAsia="ＭＳ ゴシック"/>
          <w:color w:val="auto"/>
          <w:sz w:val="28"/>
        </w:rPr>
      </w:pPr>
    </w:p>
    <w:p>
      <w:pPr>
        <w:pStyle w:val="0"/>
        <w:snapToGrid w:val="0"/>
        <w:jc w:val="left"/>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bdr w:val="single" w:color="auto" w:sz="4" w:space="0"/>
        </w:rPr>
        <w:t>４</w:t>
      </w:r>
      <w:r>
        <w:rPr>
          <w:rFonts w:hint="eastAsia" w:ascii="ＭＳ ゴシック" w:hAnsi="ＭＳ ゴシック" w:eastAsia="ＭＳ ゴシック"/>
          <w:color w:val="auto"/>
          <w:sz w:val="28"/>
          <w:bdr w:val="single" w:color="auto" w:sz="4" w:space="0"/>
        </w:rPr>
        <w:t>.</w:t>
      </w:r>
      <w:r>
        <w:rPr>
          <w:rFonts w:hint="eastAsia" w:ascii="ＭＳ ゴシック" w:hAnsi="ＭＳ ゴシック" w:eastAsia="ＭＳ ゴシック"/>
          <w:color w:val="auto"/>
          <w:sz w:val="28"/>
          <w:bdr w:val="single" w:color="auto" w:sz="4" w:space="0"/>
        </w:rPr>
        <w:t>専門家との調整状況　</w:t>
      </w:r>
      <w:r>
        <w:rPr>
          <w:rFonts w:hint="eastAsia" w:ascii="ＭＳ ゴシック" w:hAnsi="ＭＳ ゴシック" w:eastAsia="ＭＳ ゴシック"/>
          <w:color w:val="auto"/>
          <w:sz w:val="28"/>
        </w:rPr>
        <w:t>　　※専門家の事前確認を受けた場合に記載</w:t>
      </w:r>
    </w:p>
    <w:p>
      <w:pPr>
        <w:pStyle w:val="0"/>
        <w:snapToGrid w:val="0"/>
        <w:spacing w:before="240" w:beforeLines="0" w:beforeAutospacing="0"/>
        <w:ind w:firstLine="560" w:firstLineChars="200"/>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w:t>助言を受けた専門家：（所属）</w:t>
      </w:r>
      <w:r>
        <w:rPr>
          <w:rFonts w:hint="default" w:ascii="ＭＳ ゴシック" w:hAnsi="ＭＳ ゴシック" w:eastAsia="ＭＳ ゴシック"/>
          <w:color w:val="auto"/>
          <w:sz w:val="28"/>
        </w:rPr>
        <w:br w:type="textWrapping" w:clear="none"/>
      </w:r>
      <w:r>
        <w:rPr>
          <w:rFonts w:hint="eastAsia" w:ascii="ＭＳ ゴシック" w:hAnsi="ＭＳ ゴシック" w:eastAsia="ＭＳ ゴシック"/>
          <w:color w:val="auto"/>
          <w:sz w:val="28"/>
        </w:rPr>
        <w:t>　　　　　　　　　</w:t>
      </w:r>
      <w:r>
        <w:rPr>
          <w:rFonts w:hint="eastAsia" w:ascii="ＭＳ ゴシック" w:hAnsi="ＭＳ ゴシック" w:eastAsia="ＭＳ ゴシック"/>
          <w:color w:val="auto"/>
          <w:sz w:val="28"/>
        </w:rPr>
        <w:t xml:space="preserve">     </w:t>
      </w:r>
      <w:r>
        <w:rPr>
          <w:rFonts w:hint="eastAsia" w:ascii="ＭＳ ゴシック" w:hAnsi="ＭＳ ゴシック" w:eastAsia="ＭＳ ゴシック"/>
          <w:color w:val="auto"/>
          <w:sz w:val="28"/>
        </w:rPr>
        <w:t>（氏名）</w:t>
      </w:r>
      <w:r>
        <w:rPr>
          <w:rFonts w:hint="default" w:ascii="ＭＳ ゴシック" w:hAnsi="ＭＳ ゴシック" w:eastAsia="ＭＳ ゴシック"/>
          <w:color w:val="auto"/>
          <w:sz w:val="28"/>
        </w:rPr>
        <w:br w:type="textWrapping" w:clear="none"/>
      </w:r>
      <w:r>
        <w:rPr>
          <w:rFonts w:hint="default" w:ascii="ＭＳ ゴシック" w:hAnsi="ＭＳ ゴシック" w:eastAsia="ＭＳ ゴシック"/>
          <w:color w:val="auto"/>
          <w:sz w:val="28"/>
        </w:rPr>
        <w:t xml:space="preserve">    </w:t>
      </w:r>
      <w:r>
        <w:rPr>
          <w:rFonts w:hint="eastAsia" w:ascii="ＭＳ ゴシック" w:hAnsi="ＭＳ ゴシック" w:eastAsia="ＭＳ ゴシック"/>
          <w:color w:val="auto"/>
          <w:sz w:val="28"/>
        </w:rPr>
        <w:t>主な助言内容：</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ＭＳg.">
    <w:panose1 w:val="00000000000000000000"/>
    <w:charset w:val="80"/>
    <w:family w:val="swiss"/>
    <w:notTrueType/>
    <w:pitch w:val="fixed"/>
    <w:sig w:usb0="00000000" w:usb1="00000000" w:usb2="00000000" w:usb3="00000000" w:csb0="000000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ゴシック" w:hAnsi="ＭＳ ゴシック" w:eastAsia="ＭＳ ゴシック"/>
      </w:rPr>
    </w:pPr>
    <w:r>
      <w:rPr>
        <w:rFonts w:hint="eastAsia" w:ascii="ＭＳ ゴシック" w:hAnsi="ＭＳ ゴシック" w:eastAsia="ＭＳ ゴシック"/>
        <w:sz w:val="21"/>
      </w:rPr>
      <w:t xml:space="preserve">- </w:t>
    </w:r>
    <w:sdt>
      <w:sdtPr>
        <w:rPr>
          <w:rFonts w:hint="eastAsia" w:ascii="ＭＳ ゴシック" w:hAnsi="ＭＳ ゴシック" w:eastAsia="ＭＳ ゴシック"/>
          <w:sz w:val="21"/>
        </w:rPr>
        <w:alias w:val=""/>
        <w:tag w:val=""/>
        <w:lock w:val="unlocked"/>
        <w:docPartObj>
          <w:docPartGallery w:val="Page Numbers (Bottom of Page)"/>
          <w:docPartUnique/>
        </w:docPartObj>
      </w:sdtPr>
      <w:sdtEndPr>
        <w:rPr>
          <w:rFonts w:hint="eastAsia" w:ascii="ＭＳ ゴシック" w:hAnsi="ＭＳ ゴシック" w:eastAsia="ＭＳ ゴシック"/>
          <w:sz w:val="21"/>
        </w:rPr>
      </w:sdtEndPr>
      <w:sdtContent>
        <w:r>
          <w:rPr>
            <w:rFonts w:hint="eastAsia"/>
          </w:rPr>
          <w:fldChar w:fldCharType="begin"/>
        </w:r>
        <w:r>
          <w:rPr>
            <w:rFonts w:hint="eastAsia"/>
          </w:rPr>
          <w:instrText xml:space="preserve">PAGE  \* MERGEFORMAT </w:instrText>
        </w:r>
        <w:r>
          <w:rPr>
            <w:rFonts w:hint="eastAsia"/>
          </w:rPr>
          <w:fldChar w:fldCharType="separate"/>
        </w:r>
        <w:r>
          <w:rPr>
            <w:rStyle w:val="25"/>
            <w:rFonts w:hint="eastAsia" w:ascii="ＭＳ ゴシック" w:hAnsi="ＭＳ ゴシック" w:eastAsia="ＭＳ ゴシック"/>
            <w:sz w:val="21"/>
          </w:rPr>
          <w:t>2</w:t>
        </w:r>
        <w:r>
          <w:rPr>
            <w:rFonts w:hint="eastAsia"/>
          </w:rPr>
          <w:fldChar w:fldCharType="end"/>
        </w:r>
        <w:r>
          <w:rPr>
            <w:rFonts w:hint="eastAsia" w:ascii="ＭＳ ゴシック" w:hAnsi="ＭＳ ゴシック" w:eastAsia="ＭＳ ゴシック"/>
            <w:sz w:val="21"/>
          </w:rPr>
          <w:t xml:space="preserve"> -</w:t>
        </w:r>
      </w:sdtContent>
    </w:sdt>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B83EB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3987B86"/>
    <w:lvl w:ilvl="0" w:tplc="04090001">
      <w:numFmt w:val="bullet"/>
      <w:lvlText w:val=""/>
      <w:lvlJc w:val="left"/>
      <w:pPr>
        <w:ind w:left="705" w:hanging="420"/>
      </w:pPr>
      <w:rPr>
        <w:rFonts w:hint="default" w:ascii="Wingdings" w:hAnsi="Wingdings"/>
      </w:rPr>
    </w:lvl>
    <w:lvl w:ilvl="1" w:tplc="3108527E">
      <w:numFmt w:val="bullet"/>
      <w:lvlText w:val="□"/>
      <w:lvlJc w:val="left"/>
      <w:pPr>
        <w:ind w:left="1065" w:hanging="360"/>
      </w:pPr>
      <w:rPr>
        <w:rFonts w:hint="eastAsia" w:ascii="ＭＳ ゴシック" w:hAnsi="ＭＳ ゴシック" w:eastAsia="ＭＳ ゴシック"/>
      </w:rPr>
    </w:lvl>
    <w:lvl w:ilvl="2" w:tplc="0409000D">
      <w:numFmt w:val="bullet"/>
      <w:lvlText w:val=""/>
      <w:lvlJc w:val="left"/>
      <w:pPr>
        <w:ind w:left="1545" w:hanging="420"/>
      </w:pPr>
      <w:rPr>
        <w:rFonts w:hint="default" w:ascii="Wingdings" w:hAnsi="Wingdings"/>
      </w:rPr>
    </w:lvl>
    <w:lvl w:ilvl="3" w:tplc="04090001">
      <w:numFmt w:val="bullet"/>
      <w:lvlText w:val=""/>
      <w:lvlJc w:val="left"/>
      <w:pPr>
        <w:ind w:left="1965" w:hanging="420"/>
      </w:pPr>
      <w:rPr>
        <w:rFonts w:hint="default" w:ascii="Wingdings" w:hAnsi="Wingdings"/>
      </w:rPr>
    </w:lvl>
    <w:lvl w:ilvl="4" w:tplc="0409000B">
      <w:numFmt w:val="bullet"/>
      <w:lvlText w:val=""/>
      <w:lvlJc w:val="left"/>
      <w:pPr>
        <w:ind w:left="2385" w:hanging="420"/>
      </w:pPr>
      <w:rPr>
        <w:rFonts w:hint="default" w:ascii="Wingdings" w:hAnsi="Wingdings"/>
      </w:rPr>
    </w:lvl>
    <w:lvl w:ilvl="5" w:tplc="0409000D">
      <w:numFmt w:val="bullet"/>
      <w:lvlText w:val=""/>
      <w:lvlJc w:val="left"/>
      <w:pPr>
        <w:ind w:left="2805" w:hanging="420"/>
      </w:pPr>
      <w:rPr>
        <w:rFonts w:hint="default" w:ascii="Wingdings" w:hAnsi="Wingdings"/>
      </w:rPr>
    </w:lvl>
    <w:lvl w:ilvl="6" w:tplc="04090001">
      <w:numFmt w:val="bullet"/>
      <w:lvlText w:val=""/>
      <w:lvlJc w:val="left"/>
      <w:pPr>
        <w:ind w:left="3225" w:hanging="420"/>
      </w:pPr>
      <w:rPr>
        <w:rFonts w:hint="default" w:ascii="Wingdings" w:hAnsi="Wingdings"/>
      </w:rPr>
    </w:lvl>
    <w:lvl w:ilvl="7" w:tplc="0409000B">
      <w:numFmt w:val="bullet"/>
      <w:lvlText w:val=""/>
      <w:lvlJc w:val="left"/>
      <w:pPr>
        <w:ind w:left="3645" w:hanging="420"/>
      </w:pPr>
      <w:rPr>
        <w:rFonts w:hint="default" w:ascii="Wingdings" w:hAnsi="Wingdings"/>
      </w:rPr>
    </w:lvl>
    <w:lvl w:ilvl="8" w:tplc="0409000D">
      <w:numFmt w:val="bullet"/>
      <w:lvlText w:val=""/>
      <w:lvlJc w:val="left"/>
      <w:pPr>
        <w:ind w:left="4065" w:hanging="420"/>
      </w:pPr>
      <w:rPr>
        <w:rFonts w:hint="default" w:ascii="Wingdings" w:hAnsi="Wingdings"/>
      </w:rPr>
    </w:lvl>
  </w:abstractNum>
  <w:abstractNum w:abstractNumId="2">
    <w:nsid w:val="00000003"/>
    <w:multiLevelType w:val="hybridMultilevel"/>
    <w:tmpl w:val="EB7473CE"/>
    <w:lvl w:ilvl="0" w:tplc="0409000B">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2F1A86F0"/>
    <w:lvl w:ilvl="0" w:tplc="04090001">
      <w:numFmt w:val="bullet"/>
      <w:lvlText w:val=""/>
      <w:lvlJc w:val="left"/>
      <w:pPr>
        <w:ind w:left="700" w:hanging="420"/>
      </w:pPr>
      <w:rPr>
        <w:rFonts w:hint="default" w:ascii="Wingdings" w:hAnsi="Wingdings"/>
      </w:rPr>
    </w:lvl>
    <w:lvl w:ilvl="1" w:tplc="0409000B">
      <w:numFmt w:val="bullet"/>
      <w:lvlText w:val=""/>
      <w:lvlJc w:val="left"/>
      <w:pPr>
        <w:ind w:left="1120" w:hanging="420"/>
      </w:pPr>
      <w:rPr>
        <w:rFonts w:hint="default" w:ascii="Wingdings" w:hAnsi="Wingdings"/>
      </w:rPr>
    </w:lvl>
    <w:lvl w:ilvl="2" w:tplc="0409000D">
      <w:numFmt w:val="bullet"/>
      <w:lvlText w:val=""/>
      <w:lvlJc w:val="left"/>
      <w:pPr>
        <w:ind w:left="1540" w:hanging="420"/>
      </w:pPr>
      <w:rPr>
        <w:rFonts w:hint="default" w:ascii="Wingdings" w:hAnsi="Wingdings"/>
      </w:rPr>
    </w:lvl>
    <w:lvl w:ilvl="3" w:tplc="04090001">
      <w:numFmt w:val="bullet"/>
      <w:lvlText w:val=""/>
      <w:lvlJc w:val="left"/>
      <w:pPr>
        <w:ind w:left="1960" w:hanging="420"/>
      </w:pPr>
      <w:rPr>
        <w:rFonts w:hint="default" w:ascii="Wingdings" w:hAnsi="Wingdings"/>
      </w:rPr>
    </w:lvl>
    <w:lvl w:ilvl="4" w:tplc="0409000B">
      <w:numFmt w:val="bullet"/>
      <w:lvlText w:val=""/>
      <w:lvlJc w:val="left"/>
      <w:pPr>
        <w:ind w:left="2380" w:hanging="420"/>
      </w:pPr>
      <w:rPr>
        <w:rFonts w:hint="default" w:ascii="Wingdings" w:hAnsi="Wingdings"/>
      </w:rPr>
    </w:lvl>
    <w:lvl w:ilvl="5" w:tplc="0409000D">
      <w:numFmt w:val="bullet"/>
      <w:lvlText w:val=""/>
      <w:lvlJc w:val="left"/>
      <w:pPr>
        <w:ind w:left="2800" w:hanging="420"/>
      </w:pPr>
      <w:rPr>
        <w:rFonts w:hint="default" w:ascii="Wingdings" w:hAnsi="Wingdings"/>
      </w:rPr>
    </w:lvl>
    <w:lvl w:ilvl="6" w:tplc="04090001">
      <w:numFmt w:val="bullet"/>
      <w:lvlText w:val=""/>
      <w:lvlJc w:val="left"/>
      <w:pPr>
        <w:ind w:left="3220" w:hanging="420"/>
      </w:pPr>
      <w:rPr>
        <w:rFonts w:hint="default" w:ascii="Wingdings" w:hAnsi="Wingdings"/>
      </w:rPr>
    </w:lvl>
    <w:lvl w:ilvl="7" w:tplc="0409000B">
      <w:numFmt w:val="bullet"/>
      <w:lvlText w:val=""/>
      <w:lvlJc w:val="left"/>
      <w:pPr>
        <w:ind w:left="3640" w:hanging="420"/>
      </w:pPr>
      <w:rPr>
        <w:rFonts w:hint="default" w:ascii="Wingdings" w:hAnsi="Wingdings"/>
      </w:rPr>
    </w:lvl>
    <w:lvl w:ilvl="8" w:tplc="0409000D">
      <w:numFmt w:val="bullet"/>
      <w:lvlText w:val=""/>
      <w:lvlJc w:val="left"/>
      <w:pPr>
        <w:ind w:left="406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676</TotalTime>
  <Pages>9</Pages>
  <Words>8</Words>
  <Characters>3270</Characters>
  <Application>JUST Note</Application>
  <Lines>376</Lines>
  <Paragraphs>155</Paragraphs>
  <Company>内閣府</Company>
  <CharactersWithSpaces>3434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内閣官房</dc:creator>
  <cp:lastModifiedBy>佐藤　光成</cp:lastModifiedBy>
  <cp:lastPrinted>2023-02-20T05:26:33Z</cp:lastPrinted>
  <dcterms:created xsi:type="dcterms:W3CDTF">2021-11-01T10:29:00Z</dcterms:created>
  <dcterms:modified xsi:type="dcterms:W3CDTF">2023-02-20T05:06:46Z</dcterms:modified>
  <cp:revision>37</cp:revision>
</cp:coreProperties>
</file>