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（様式第２号）</w:t>
      </w:r>
    </w:p>
    <w:p>
      <w:pPr>
        <w:pStyle w:val="0"/>
        <w:jc w:val="right"/>
        <w:rPr>
          <w:rFonts w:hint="default"/>
        </w:rPr>
      </w:pPr>
      <w:r>
        <w:rPr>
          <w:rFonts w:hint="eastAsia"/>
        </w:rPr>
        <w:t>点検日：　　　年　　月　　日</w:t>
      </w:r>
    </w:p>
    <w:p>
      <w:pPr>
        <w:pStyle w:val="0"/>
        <w:jc w:val="left"/>
        <w:rPr>
          <w:rFonts w:hint="default"/>
        </w:rPr>
      </w:pPr>
    </w:p>
    <w:p>
      <w:pPr>
        <w:pStyle w:val="0"/>
        <w:jc w:val="center"/>
        <w:rPr>
          <w:rFonts w:hint="default"/>
        </w:rPr>
      </w:pPr>
      <w:r>
        <w:rPr>
          <w:rFonts w:hint="eastAsia"/>
        </w:rPr>
        <w:t>下請契約等自己点検票</w:t>
      </w:r>
    </w:p>
    <w:p>
      <w:pPr>
        <w:pStyle w:val="0"/>
        <w:rPr>
          <w:rFonts w:hint="default"/>
        </w:rPr>
      </w:pPr>
    </w:p>
    <w:p>
      <w:pPr>
        <w:pStyle w:val="0"/>
        <w:ind w:firstLine="4814" w:firstLineChars="2151"/>
        <w:rPr>
          <w:rFonts w:hint="default"/>
        </w:rPr>
      </w:pPr>
      <w:r>
        <w:rPr>
          <w:rFonts w:hint="eastAsia"/>
        </w:rPr>
        <w:t>商号又は名称</w:t>
      </w:r>
    </w:p>
    <w:p>
      <w:pPr>
        <w:pStyle w:val="0"/>
        <w:ind w:firstLine="4814" w:firstLineChars="2151"/>
        <w:rPr>
          <w:rFonts w:hint="default"/>
        </w:rPr>
      </w:pPr>
      <w:r>
        <w:rPr>
          <w:rFonts w:hint="eastAsia"/>
        </w:rPr>
        <w:t>代表者氏名　　　　　　　　　　　　　　印</w:t>
      </w:r>
    </w:p>
    <w:p>
      <w:pPr>
        <w:pStyle w:val="0"/>
        <w:jc w:val="left"/>
        <w:rPr>
          <w:rFonts w:hint="default"/>
        </w:rPr>
      </w:pPr>
    </w:p>
    <w:p>
      <w:pPr>
        <w:pStyle w:val="0"/>
        <w:rPr>
          <w:rFonts w:hint="default"/>
        </w:rPr>
      </w:pPr>
      <w:r>
        <w:rPr>
          <w:rFonts w:hint="eastAsia"/>
          <w:u w:val="single" w:color="auto"/>
        </w:rPr>
        <w:t>下請負人名　　　　　　　　　　　　　　</w:t>
      </w:r>
      <w:r>
        <w:rPr>
          <w:rFonts w:hint="eastAsia"/>
          <w:sz w:val="16"/>
          <w:u w:val="single" w:color="auto"/>
        </w:rPr>
        <w:t>（注１）</w:t>
      </w:r>
    </w:p>
    <w:tbl>
      <w:tblPr>
        <w:tblStyle w:val="19"/>
        <w:tblW w:w="9639" w:type="dxa"/>
        <w:tblInd w:w="108" w:type="dxa"/>
        <w:tblLayout w:type="fixed"/>
        <w:tblLook w:firstRow="1" w:lastRow="0" w:firstColumn="1" w:lastColumn="0" w:noHBand="0" w:noVBand="1" w:val="04A0"/>
      </w:tblPr>
      <w:tblGrid>
        <w:gridCol w:w="1134"/>
        <w:gridCol w:w="4962"/>
        <w:gridCol w:w="708"/>
        <w:gridCol w:w="2835"/>
      </w:tblGrid>
      <w:tr>
        <w:trPr/>
        <w:tc>
          <w:tcPr>
            <w:tcW w:w="1134" w:type="dxa"/>
            <w:vAlign w:val="center"/>
          </w:tcPr>
          <w:p>
            <w:pPr>
              <w:pStyle w:val="0"/>
              <w:jc w:val="center"/>
              <w:rPr>
                <w:rFonts w:hint="default"/>
              </w:rPr>
            </w:pPr>
            <w:r>
              <w:rPr>
                <w:rFonts w:hint="eastAsia"/>
              </w:rPr>
              <w:t>項目</w:t>
            </w:r>
          </w:p>
        </w:tc>
        <w:tc>
          <w:tcPr>
            <w:tcW w:w="4962" w:type="dxa"/>
            <w:vAlign w:val="center"/>
          </w:tcPr>
          <w:p>
            <w:pPr>
              <w:pStyle w:val="0"/>
              <w:jc w:val="center"/>
              <w:rPr>
                <w:rFonts w:hint="default"/>
              </w:rPr>
            </w:pPr>
            <w:r>
              <w:rPr>
                <w:rFonts w:hint="eastAsia"/>
              </w:rPr>
              <w:t>内容</w:t>
            </w:r>
          </w:p>
        </w:tc>
        <w:tc>
          <w:tcPr>
            <w:tcW w:w="708" w:type="dxa"/>
            <w:vAlign w:val="center"/>
          </w:tcPr>
          <w:p>
            <w:pPr>
              <w:pStyle w:val="0"/>
              <w:jc w:val="center"/>
              <w:rPr>
                <w:rFonts w:hint="default"/>
              </w:rPr>
            </w:pPr>
            <w:r>
              <w:rPr>
                <w:rFonts w:hint="eastAsia"/>
              </w:rPr>
              <w:t>適否</w:t>
            </w:r>
            <w:r>
              <w:rPr>
                <w:rFonts w:hint="eastAsia" w:asciiTheme="minorEastAsia" w:hAnsiTheme="minorEastAsia"/>
                <w:sz w:val="16"/>
              </w:rPr>
              <w:t>(</w:t>
            </w:r>
            <w:r>
              <w:rPr>
                <w:rFonts w:hint="eastAsia" w:asciiTheme="minorEastAsia" w:hAnsiTheme="minorEastAsia"/>
                <w:sz w:val="16"/>
              </w:rPr>
              <w:t>注２</w:t>
            </w:r>
            <w:r>
              <w:rPr>
                <w:rFonts w:hint="eastAsia" w:asciiTheme="minorEastAsia" w:hAnsiTheme="minorEastAsia"/>
                <w:sz w:val="16"/>
              </w:rPr>
              <w:t>)</w:t>
            </w:r>
          </w:p>
        </w:tc>
        <w:tc>
          <w:tcPr>
            <w:tcW w:w="2835" w:type="dxa"/>
            <w:vAlign w:val="center"/>
          </w:tcPr>
          <w:p>
            <w:pPr>
              <w:pStyle w:val="0"/>
              <w:jc w:val="center"/>
              <w:rPr>
                <w:rFonts w:hint="eastAsia"/>
              </w:rPr>
            </w:pPr>
            <w:r>
              <w:rPr>
                <w:rFonts w:hint="eastAsia"/>
              </w:rPr>
              <w:t>備考</w:t>
            </w:r>
          </w:p>
          <w:p>
            <w:pPr>
              <w:pStyle w:val="0"/>
              <w:jc w:val="center"/>
              <w:rPr>
                <w:rFonts w:hint="default"/>
              </w:rPr>
            </w:pPr>
            <w:r>
              <w:rPr>
                <w:rFonts w:hint="eastAsia" w:asciiTheme="minorEastAsia" w:hAnsiTheme="minorEastAsia"/>
                <w:sz w:val="16"/>
              </w:rPr>
              <w:t>(</w:t>
            </w:r>
            <w:r>
              <w:rPr>
                <w:rFonts w:hint="eastAsia" w:asciiTheme="minorEastAsia" w:hAnsiTheme="minorEastAsia"/>
                <w:sz w:val="16"/>
              </w:rPr>
              <w:t>注２</w:t>
            </w:r>
            <w:r>
              <w:rPr>
                <w:rFonts w:hint="eastAsia" w:asciiTheme="minorEastAsia" w:hAnsiTheme="minorEastAsia"/>
                <w:sz w:val="16"/>
              </w:rPr>
              <w:t>)</w:t>
            </w:r>
          </w:p>
        </w:tc>
      </w:tr>
      <w:tr>
        <w:trPr>
          <w:trHeight w:val="285" w:hRule="atLeast"/>
        </w:trPr>
        <w:tc>
          <w:tcPr>
            <w:tcW w:w="1134" w:type="dxa"/>
            <w:vMerge w:val="restart"/>
            <w:vAlign w:val="top"/>
          </w:tcPr>
          <w:p>
            <w:pPr>
              <w:pStyle w:val="0"/>
              <w:rPr>
                <w:rFonts w:hint="default"/>
              </w:rPr>
            </w:pPr>
            <w:r>
              <w:rPr>
                <w:rFonts w:hint="eastAsia"/>
              </w:rPr>
              <w:t>下請負人の選定</w:t>
            </w:r>
          </w:p>
        </w:tc>
        <w:tc>
          <w:tcPr>
            <w:tcW w:w="4962" w:type="dxa"/>
            <w:vAlign w:val="top"/>
          </w:tcPr>
          <w:p>
            <w:pPr>
              <w:pStyle w:val="0"/>
              <w:rPr>
                <w:rFonts w:hint="default"/>
              </w:rPr>
            </w:pPr>
            <w:r>
              <w:rPr>
                <w:rFonts w:hint="eastAsia"/>
              </w:rPr>
              <w:t>下請工事の種類に対応する有効な建設業許可を有する者である</w:t>
            </w:r>
            <w:r>
              <w:rPr>
                <w:rFonts w:hint="eastAsia"/>
              </w:rPr>
              <w:t xml:space="preserve"> </w:t>
            </w:r>
            <w:r>
              <w:rPr>
                <w:rFonts w:hint="eastAsia"/>
                <w:sz w:val="16"/>
              </w:rPr>
              <w:t>（注３）</w:t>
            </w: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338"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社会保険等未加入業者でない</w:t>
            </w:r>
          </w:p>
          <w:p>
            <w:pPr>
              <w:pStyle w:val="0"/>
              <w:rPr>
                <w:rFonts w:hint="default"/>
              </w:rPr>
            </w:pP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617"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指名停止期間中の者でない</w:t>
            </w:r>
          </w:p>
          <w:p>
            <w:pPr>
              <w:pStyle w:val="0"/>
              <w:rPr>
                <w:rFonts w:hint="default"/>
              </w:rPr>
            </w:pP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645"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工事の施工について著しく不適当な者でない</w:t>
            </w:r>
          </w:p>
          <w:p>
            <w:pPr>
              <w:pStyle w:val="0"/>
              <w:rPr>
                <w:rFonts w:hint="default"/>
              </w:rPr>
            </w:pP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659"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県内に本店を有する者である</w:t>
            </w:r>
          </w:p>
          <w:p>
            <w:pPr>
              <w:pStyle w:val="0"/>
              <w:rPr>
                <w:rFonts w:hint="default"/>
              </w:rPr>
            </w:pP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504" w:hRule="atLeast"/>
        </w:trPr>
        <w:tc>
          <w:tcPr>
            <w:tcW w:w="1134" w:type="dxa"/>
            <w:vMerge w:val="restart"/>
            <w:vAlign w:val="top"/>
          </w:tcPr>
          <w:p>
            <w:pPr>
              <w:pStyle w:val="0"/>
              <w:rPr>
                <w:rFonts w:hint="default"/>
              </w:rPr>
            </w:pPr>
            <w:r>
              <w:rPr>
                <w:rFonts w:hint="eastAsia"/>
              </w:rPr>
              <w:t>下請契約締結のあり方</w:t>
            </w:r>
          </w:p>
        </w:tc>
        <w:tc>
          <w:tcPr>
            <w:tcW w:w="4962" w:type="dxa"/>
            <w:vAlign w:val="top"/>
          </w:tcPr>
          <w:p>
            <w:pPr>
              <w:pStyle w:val="0"/>
              <w:rPr>
                <w:rFonts w:hint="default"/>
              </w:rPr>
            </w:pPr>
            <w:r>
              <w:rPr>
                <w:rFonts w:hint="eastAsia"/>
              </w:rPr>
              <w:t>建設業法第１９条第１項第１号から第１４号までに掲げる事項の全てが書面で定められている</w:t>
            </w: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504" w:hRule="atLeast"/>
        </w:trPr>
        <w:tc>
          <w:tcPr>
            <w:tcW w:w="1134" w:type="dxa"/>
            <w:vMerge w:val="continue"/>
            <w:vAlign w:val="top"/>
          </w:tcPr>
          <w:p>
            <w:pPr>
              <w:pStyle w:val="0"/>
              <w:rPr>
                <w:rFonts w:hint="eastAsia"/>
              </w:rPr>
            </w:pPr>
          </w:p>
        </w:tc>
        <w:tc>
          <w:tcPr>
            <w:tcW w:w="4962" w:type="dxa"/>
            <w:vAlign w:val="top"/>
          </w:tcPr>
          <w:p>
            <w:pPr>
              <w:pStyle w:val="0"/>
              <w:adjustRightInd w:val="1"/>
              <w:jc w:val="both"/>
              <w:rPr>
                <w:rFonts w:hint="eastAsia"/>
                <w:sz w:val="24"/>
              </w:rPr>
            </w:pPr>
            <w:r>
              <w:rPr>
                <w:rFonts w:hint="eastAsia" w:ascii="ＭＳ 明朝" w:hAnsi="ＭＳ 明朝" w:eastAsia="ＭＳ 明朝"/>
                <w:color w:val="000000"/>
                <w:spacing w:val="0"/>
                <w:w w:val="100"/>
                <w:sz w:val="24"/>
                <w:u w:val="single" w:color="000000"/>
              </w:rPr>
              <w:t>法定福利費が内訳明示された見積書の提出を見積条件に明示し、当該見積書を徴収している</w:t>
            </w:r>
          </w:p>
        </w:tc>
        <w:tc>
          <w:tcPr>
            <w:tcW w:w="708" w:type="dxa"/>
            <w:vAlign w:val="center"/>
          </w:tcPr>
          <w:p>
            <w:pPr>
              <w:pStyle w:val="0"/>
              <w:rPr>
                <w:rFonts w:hint="eastAsia"/>
              </w:rPr>
            </w:pPr>
          </w:p>
        </w:tc>
        <w:tc>
          <w:tcPr>
            <w:tcW w:w="2835" w:type="dxa"/>
            <w:vAlign w:val="top"/>
          </w:tcPr>
          <w:p>
            <w:pPr>
              <w:pStyle w:val="0"/>
              <w:rPr>
                <w:rFonts w:hint="eastAsia"/>
              </w:rPr>
            </w:pPr>
          </w:p>
        </w:tc>
      </w:tr>
      <w:tr>
        <w:trPr>
          <w:trHeight w:val="705"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対等な立場で公正な契約を適正な額の請負代金で締結しており、下請負人へのし</w:t>
            </w:r>
            <w:bookmarkStart w:id="0" w:name="_GoBack"/>
            <w:bookmarkEnd w:id="0"/>
            <w:r>
              <w:rPr>
                <w:rFonts w:hint="eastAsia"/>
              </w:rPr>
              <w:t>わ寄せはない</w:t>
            </w: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563"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契約締結後に、使用資材等の購入先を指定し購入させるような行為は行っていない</w:t>
            </w: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102" w:hRule="atLeast"/>
        </w:trPr>
        <w:tc>
          <w:tcPr>
            <w:tcW w:w="1134" w:type="dxa"/>
            <w:vMerge w:val="restart"/>
            <w:vAlign w:val="top"/>
          </w:tcPr>
          <w:p>
            <w:pPr>
              <w:pStyle w:val="0"/>
              <w:rPr>
                <w:rFonts w:hint="default"/>
              </w:rPr>
            </w:pPr>
            <w:r>
              <w:rPr>
                <w:rFonts w:hint="eastAsia"/>
              </w:rPr>
              <w:t>下請契約書上の下請代金の支払に関する規定</w:t>
            </w:r>
          </w:p>
        </w:tc>
        <w:tc>
          <w:tcPr>
            <w:tcW w:w="4962" w:type="dxa"/>
            <w:vAlign w:val="top"/>
          </w:tcPr>
          <w:p>
            <w:pPr>
              <w:pStyle w:val="0"/>
              <w:rPr>
                <w:rFonts w:hint="default"/>
              </w:rPr>
            </w:pPr>
            <w:r>
              <w:rPr>
                <w:rFonts w:hint="eastAsia"/>
              </w:rPr>
              <w:t>労務費相当分は現金払とする</w:t>
            </w:r>
          </w:p>
          <w:p>
            <w:pPr>
              <w:pStyle w:val="0"/>
              <w:rPr>
                <w:rFonts w:hint="default"/>
              </w:rPr>
            </w:pP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70"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手形期間は９０日以内である</w:t>
            </w:r>
          </w:p>
          <w:p>
            <w:pPr>
              <w:pStyle w:val="0"/>
              <w:rPr>
                <w:rFonts w:hint="default"/>
              </w:rPr>
            </w:pP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675"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県から前払金（部分払）が支払われる場合、下請負人に対して前払金（部分払）を支払う</w:t>
            </w: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735" w:hRule="atLeast"/>
        </w:trPr>
        <w:tc>
          <w:tcPr>
            <w:tcW w:w="1134" w:type="dxa"/>
            <w:vAlign w:val="top"/>
          </w:tcPr>
          <w:p>
            <w:pPr>
              <w:pStyle w:val="0"/>
              <w:rPr>
                <w:rFonts w:hint="default"/>
              </w:rPr>
            </w:pPr>
            <w:r>
              <w:rPr>
                <w:rFonts w:hint="eastAsia"/>
              </w:rPr>
              <w:t>一括下請負の有無</w:t>
            </w:r>
          </w:p>
        </w:tc>
        <w:tc>
          <w:tcPr>
            <w:tcW w:w="4962" w:type="dxa"/>
            <w:vAlign w:val="top"/>
          </w:tcPr>
          <w:p>
            <w:pPr>
              <w:pStyle w:val="0"/>
              <w:rPr>
                <w:rFonts w:hint="default"/>
              </w:rPr>
            </w:pPr>
            <w:r>
              <w:rPr>
                <w:rFonts w:hint="eastAsia"/>
              </w:rPr>
              <w:t>一括して請け負わせていない</w:t>
            </w: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495" w:hRule="atLeast"/>
        </w:trPr>
        <w:tc>
          <w:tcPr>
            <w:tcW w:w="1134" w:type="dxa"/>
            <w:vMerge w:val="restart"/>
            <w:vAlign w:val="top"/>
          </w:tcPr>
          <w:p>
            <w:pPr>
              <w:pStyle w:val="0"/>
              <w:rPr>
                <w:rFonts w:hint="default"/>
              </w:rPr>
            </w:pPr>
            <w:r>
              <w:rPr>
                <w:rFonts w:hint="eastAsia"/>
              </w:rPr>
              <w:t>その他</w:t>
            </w:r>
          </w:p>
        </w:tc>
        <w:tc>
          <w:tcPr>
            <w:tcW w:w="4962" w:type="dxa"/>
            <w:vAlign w:val="top"/>
          </w:tcPr>
          <w:p>
            <w:pPr>
              <w:pStyle w:val="0"/>
              <w:rPr>
                <w:rFonts w:hint="default"/>
              </w:rPr>
            </w:pPr>
            <w:r>
              <w:rPr>
                <w:rFonts w:hint="eastAsia"/>
              </w:rPr>
              <w:t>暴力団又は暴力団員による被害又は不当要求はない</w:t>
            </w:r>
          </w:p>
        </w:tc>
        <w:tc>
          <w:tcPr>
            <w:tcW w:w="708" w:type="dxa"/>
            <w:vAlign w:val="center"/>
          </w:tcPr>
          <w:p>
            <w:pPr>
              <w:pStyle w:val="0"/>
              <w:jc w:val="center"/>
              <w:rPr>
                <w:rFonts w:hint="default"/>
              </w:rPr>
            </w:pPr>
          </w:p>
        </w:tc>
        <w:tc>
          <w:tcPr>
            <w:tcW w:w="2835" w:type="dxa"/>
            <w:vAlign w:val="top"/>
          </w:tcPr>
          <w:p>
            <w:pPr>
              <w:pStyle w:val="0"/>
              <w:rPr>
                <w:rFonts w:hint="default"/>
              </w:rPr>
            </w:pPr>
          </w:p>
        </w:tc>
      </w:tr>
      <w:tr>
        <w:trPr>
          <w:trHeight w:val="273" w:hRule="atLeast"/>
        </w:trPr>
        <w:tc>
          <w:tcPr>
            <w:tcW w:w="1134" w:type="dxa"/>
            <w:vMerge w:val="continue"/>
            <w:vAlign w:val="top"/>
          </w:tcPr>
          <w:p>
            <w:pPr>
              <w:pStyle w:val="0"/>
              <w:rPr>
                <w:rFonts w:hint="default"/>
              </w:rPr>
            </w:pPr>
          </w:p>
        </w:tc>
        <w:tc>
          <w:tcPr>
            <w:tcW w:w="4962" w:type="dxa"/>
            <w:vAlign w:val="top"/>
          </w:tcPr>
          <w:p>
            <w:pPr>
              <w:pStyle w:val="0"/>
              <w:rPr>
                <w:rFonts w:hint="default"/>
              </w:rPr>
            </w:pPr>
            <w:r>
              <w:rPr>
                <w:rFonts w:hint="eastAsia"/>
              </w:rPr>
              <w:t>その他建設業法、労働基準法、職業安定法、労働者派遣法等の規定に違反する事実はない</w:t>
            </w:r>
          </w:p>
        </w:tc>
        <w:tc>
          <w:tcPr>
            <w:tcW w:w="708" w:type="dxa"/>
            <w:vAlign w:val="center"/>
          </w:tcPr>
          <w:p>
            <w:pPr>
              <w:pStyle w:val="0"/>
              <w:jc w:val="center"/>
              <w:rPr>
                <w:rFonts w:hint="default"/>
              </w:rPr>
            </w:pPr>
          </w:p>
        </w:tc>
        <w:tc>
          <w:tcPr>
            <w:tcW w:w="2835" w:type="dxa"/>
            <w:vAlign w:val="top"/>
          </w:tcPr>
          <w:p>
            <w:pPr>
              <w:pStyle w:val="0"/>
              <w:rPr>
                <w:rFonts w:hint="default"/>
              </w:rPr>
            </w:pPr>
          </w:p>
        </w:tc>
      </w:tr>
    </w:tbl>
    <w:p>
      <w:pPr>
        <w:pStyle w:val="0"/>
        <w:rPr>
          <w:rFonts w:hint="default" w:asciiTheme="minorEastAsia" w:hAnsiTheme="minorEastAsia"/>
          <w:sz w:val="21"/>
        </w:rPr>
      </w:pPr>
      <w:r>
        <w:rPr>
          <w:rFonts w:hint="eastAsia" w:asciiTheme="minorEastAsia" w:hAnsiTheme="minorEastAsia"/>
          <w:sz w:val="21"/>
        </w:rPr>
        <w:t>（注１）下請負人毎に別葉とすること。</w:t>
      </w:r>
    </w:p>
    <w:p>
      <w:pPr>
        <w:pStyle w:val="0"/>
        <w:rPr>
          <w:rFonts w:hint="default" w:asciiTheme="minorEastAsia" w:hAnsiTheme="minorEastAsia"/>
          <w:sz w:val="21"/>
        </w:rPr>
      </w:pPr>
      <w:r>
        <w:rPr>
          <w:rFonts w:hint="eastAsia" w:asciiTheme="minorEastAsia" w:hAnsiTheme="minorEastAsia"/>
          <w:sz w:val="21"/>
        </w:rPr>
        <w:t>（注２）自己点検の結果について、適否欄に適・否を記載し、備考欄に理由や方針等を記載すること。</w:t>
      </w:r>
    </w:p>
    <w:p>
      <w:pPr>
        <w:pStyle w:val="0"/>
        <w:ind w:left="775" w:hanging="775" w:hangingChars="400"/>
        <w:rPr>
          <w:rFonts w:hint="default" w:asciiTheme="minorEastAsia" w:hAnsiTheme="minorEastAsia"/>
          <w:sz w:val="21"/>
        </w:rPr>
      </w:pPr>
      <w:r>
        <w:rPr>
          <w:rFonts w:hint="eastAsia" w:asciiTheme="minorEastAsia" w:hAnsiTheme="minorEastAsia"/>
          <w:sz w:val="21"/>
        </w:rPr>
        <w:t>（注３）土木工事業（土木一式工事）又は建築工事業（建築一式工事）の許可のみ有する下請負人は、５００万円以上の専門工事を請け負うことができないので、このことに十分留意すること。</w:t>
      </w:r>
    </w:p>
    <w:sectPr>
      <w:pgSz w:w="11906" w:h="16838"/>
      <w:pgMar w:top="1020" w:right="1134" w:bottom="680" w:left="1134" w:header="851" w:footer="992" w:gutter="0"/>
      <w:cols w:space="720"/>
      <w:textDirection w:val="lrTb"/>
      <w:docGrid w:type="linesAndChars" w:linePitch="328"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Pages>
  <Words>110</Words>
  <Characters>633</Characters>
  <Application>JUST Note</Application>
  <Lines>5</Lines>
  <Paragraphs>1</Paragraphs>
  <CharactersWithSpaces>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山本　昇</cp:lastModifiedBy>
  <cp:lastPrinted>2016-02-23T11:57:00Z</cp:lastPrinted>
  <dcterms:created xsi:type="dcterms:W3CDTF">2016-02-10T07:26:00Z</dcterms:created>
  <dcterms:modified xsi:type="dcterms:W3CDTF">2016-03-10T02:24:47Z</dcterms:modified>
  <cp:revision>23</cp:revision>
</cp:coreProperties>
</file>