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center"/>
        <w:textAlignment w:val="baseline"/>
        <w:rPr>
          <w:rFonts w:asciiTheme="minorEastAsia" w:hAnsiTheme="minorEastAsia" w:cs="Times New Roman"/>
          <w:color w:val="000000"/>
          <w:kern w:val="0"/>
          <w:sz w:val="24"/>
          <w:szCs w:val="24"/>
        </w:rPr>
      </w:pPr>
      <w:r w:rsidRPr="00835242">
        <w:rPr>
          <w:rFonts w:asciiTheme="minorEastAsia" w:hAnsiTheme="minorEastAsia" w:cs="ＭＳ ゴシック" w:hint="eastAsia"/>
          <w:color w:val="000000"/>
          <w:kern w:val="0"/>
          <w:sz w:val="48"/>
          <w:szCs w:val="48"/>
        </w:rPr>
        <w:t>営繕工事における労働者確保に要する</w:t>
      </w:r>
    </w:p>
    <w:p w:rsidR="00835242" w:rsidRPr="00835242" w:rsidRDefault="00835242" w:rsidP="00835242">
      <w:pPr>
        <w:overflowPunct w:val="0"/>
        <w:jc w:val="center"/>
        <w:textAlignment w:val="baseline"/>
        <w:rPr>
          <w:rFonts w:asciiTheme="minorEastAsia" w:hAnsiTheme="minorEastAsia" w:cs="Times New Roman"/>
          <w:color w:val="000000"/>
          <w:kern w:val="0"/>
          <w:sz w:val="24"/>
          <w:szCs w:val="24"/>
        </w:rPr>
      </w:pPr>
      <w:r w:rsidRPr="00835242">
        <w:rPr>
          <w:rFonts w:asciiTheme="minorEastAsia" w:hAnsiTheme="minorEastAsia" w:cs="ＭＳ ゴシック" w:hint="eastAsia"/>
          <w:color w:val="000000"/>
          <w:kern w:val="0"/>
          <w:sz w:val="48"/>
          <w:szCs w:val="48"/>
        </w:rPr>
        <w:t>費用の積算方法等</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center"/>
        <w:textAlignment w:val="baseline"/>
        <w:rPr>
          <w:rFonts w:asciiTheme="minorEastAsia" w:hAnsiTheme="minorEastAsia" w:cs="Times New Roman"/>
          <w:color w:val="000000"/>
          <w:kern w:val="0"/>
          <w:sz w:val="24"/>
          <w:szCs w:val="24"/>
        </w:rPr>
      </w:pPr>
      <w:r w:rsidRPr="00835242">
        <w:rPr>
          <w:rFonts w:asciiTheme="minorEastAsia" w:hAnsiTheme="minorEastAsia" w:cs="ＭＳ ゴシック" w:hint="eastAsia"/>
          <w:color w:val="000000"/>
          <w:kern w:val="0"/>
          <w:sz w:val="48"/>
          <w:szCs w:val="48"/>
        </w:rPr>
        <w:t>運用マニュアル（案）</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B63477" w:rsidP="00835242">
      <w:pPr>
        <w:overflowPunct w:val="0"/>
        <w:jc w:val="center"/>
        <w:textAlignment w:val="baseline"/>
        <w:rPr>
          <w:rFonts w:asciiTheme="minorEastAsia" w:hAnsiTheme="minorEastAsia" w:cs="Times New Roman"/>
          <w:color w:val="000000"/>
          <w:kern w:val="0"/>
          <w:sz w:val="24"/>
          <w:szCs w:val="24"/>
        </w:rPr>
      </w:pPr>
      <w:r>
        <w:rPr>
          <w:rFonts w:asciiTheme="minorEastAsia" w:hAnsiTheme="minorEastAsia" w:cs="ＭＳ ゴシック" w:hint="eastAsia"/>
          <w:color w:val="000000"/>
          <w:kern w:val="0"/>
          <w:sz w:val="48"/>
          <w:szCs w:val="48"/>
        </w:rPr>
        <w:t>令和２年１０</w:t>
      </w:r>
      <w:r w:rsidR="00835242" w:rsidRPr="00835242">
        <w:rPr>
          <w:rFonts w:asciiTheme="minorEastAsia" w:hAnsiTheme="minorEastAsia" w:cs="ＭＳ ゴシック" w:hint="eastAsia"/>
          <w:color w:val="000000"/>
          <w:kern w:val="0"/>
          <w:sz w:val="48"/>
          <w:szCs w:val="48"/>
        </w:rPr>
        <w:t>月１日</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center"/>
        <w:textAlignment w:val="baseline"/>
        <w:rPr>
          <w:rFonts w:asciiTheme="minorEastAsia" w:hAnsiTheme="minorEastAsia" w:cs="Times New Roman"/>
          <w:color w:val="000000"/>
          <w:kern w:val="0"/>
          <w:sz w:val="24"/>
          <w:szCs w:val="24"/>
        </w:rPr>
      </w:pPr>
      <w:r w:rsidRPr="00835242">
        <w:rPr>
          <w:rFonts w:asciiTheme="minorEastAsia" w:hAnsiTheme="minorEastAsia" w:cs="ＭＳ ゴシック" w:hint="eastAsia"/>
          <w:color w:val="000000"/>
          <w:kern w:val="0"/>
          <w:sz w:val="48"/>
          <w:szCs w:val="48"/>
        </w:rPr>
        <w:t>秋田県</w:t>
      </w:r>
    </w:p>
    <w:p w:rsidR="00927190" w:rsidRPr="0034566D" w:rsidRDefault="00835242" w:rsidP="00835242">
      <w:pPr>
        <w:jc w:val="center"/>
        <w:rPr>
          <w:rFonts w:asciiTheme="minorEastAsia" w:hAnsiTheme="minorEastAsia" w:cs="ＭＳ ゴシック"/>
          <w:color w:val="000000"/>
          <w:kern w:val="0"/>
          <w:sz w:val="48"/>
          <w:szCs w:val="48"/>
        </w:rPr>
      </w:pPr>
      <w:r w:rsidRPr="0034566D">
        <w:rPr>
          <w:rFonts w:asciiTheme="minorEastAsia" w:hAnsiTheme="minorEastAsia" w:cs="ＭＳ ゴシック" w:hint="eastAsia"/>
          <w:color w:val="000000"/>
          <w:kern w:val="0"/>
          <w:sz w:val="48"/>
          <w:szCs w:val="48"/>
        </w:rPr>
        <w:t>建設部　営繕課</w:t>
      </w:r>
    </w:p>
    <w:p w:rsidR="00835242" w:rsidRPr="0034566D" w:rsidRDefault="00835242" w:rsidP="00835242">
      <w:pPr>
        <w:overflowPunct w:val="0"/>
        <w:jc w:val="left"/>
        <w:textAlignment w:val="baseline"/>
        <w:rPr>
          <w:rFonts w:asciiTheme="minorEastAsia" w:hAnsiTheme="minorEastAsia" w:cs="ＭＳ 明朝"/>
          <w:color w:val="000000"/>
          <w:kern w:val="0"/>
          <w:sz w:val="24"/>
          <w:szCs w:val="24"/>
        </w:rPr>
      </w:pPr>
    </w:p>
    <w:p w:rsidR="00835242" w:rsidRPr="0034566D" w:rsidRDefault="00835242" w:rsidP="00835242">
      <w:pPr>
        <w:overflowPunct w:val="0"/>
        <w:jc w:val="left"/>
        <w:textAlignment w:val="baseline"/>
        <w:rPr>
          <w:rFonts w:asciiTheme="minorEastAsia" w:hAnsiTheme="minorEastAsia" w:cs="ＭＳ 明朝"/>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lastRenderedPageBreak/>
        <w:t>１　目的</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営繕工事実施にあたって不足する労働者を遠隔地から確保せざるを得ない場合に、宿泊費や労働者の赴任手当などが必要になる場合が想定されることから、契約締結後、労働者確保に要する方策に変更があった場合、必要となる費用について設計変更により対応可能とするものである。</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２　試行対象工事</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本試行の対象工事は次に掲げる事項を全て満たす工事とする。</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color w:val="000000"/>
          <w:kern w:val="0"/>
          <w:sz w:val="24"/>
          <w:szCs w:val="24"/>
        </w:rPr>
        <w:t xml:space="preserve">  </w:t>
      </w:r>
      <w:r w:rsidRPr="00835242">
        <w:rPr>
          <w:rFonts w:asciiTheme="minorEastAsia" w:hAnsiTheme="minorEastAsia" w:cs="ＭＳ 明朝" w:hint="eastAsia"/>
          <w:color w:val="000000"/>
          <w:kern w:val="0"/>
          <w:sz w:val="24"/>
          <w:szCs w:val="24"/>
        </w:rPr>
        <w:t>（１）秋田県営繕工事積算基準を適用した工事（秋田県建設工事に係る共同企業体取扱</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要綱に基づく運用基準において、構成員の入札参加要件が県外の工事並びに昇降</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機工事は除く）。</w:t>
      </w:r>
    </w:p>
    <w:p w:rsidR="00B63477" w:rsidRDefault="00B63477" w:rsidP="00835242">
      <w:pPr>
        <w:overflowPunct w:val="0"/>
        <w:jc w:val="left"/>
        <w:textAlignment w:val="baseline"/>
        <w:rPr>
          <w:rFonts w:asciiTheme="minorEastAsia" w:hAnsiTheme="minorEastAsia" w:cs="ＭＳ 明朝" w:hint="eastAsia"/>
          <w:color w:val="000000"/>
          <w:kern w:val="0"/>
          <w:sz w:val="24"/>
          <w:szCs w:val="24"/>
        </w:rPr>
      </w:pPr>
      <w:r>
        <w:rPr>
          <w:rFonts w:asciiTheme="minorEastAsia" w:hAnsiTheme="minorEastAsia" w:cs="ＭＳ 明朝" w:hint="eastAsia"/>
          <w:color w:val="000000"/>
          <w:kern w:val="0"/>
          <w:sz w:val="24"/>
          <w:szCs w:val="24"/>
        </w:rPr>
        <w:t xml:space="preserve">　（２）令和２年１０</w:t>
      </w:r>
      <w:r w:rsidR="00835242" w:rsidRPr="00835242">
        <w:rPr>
          <w:rFonts w:asciiTheme="minorEastAsia" w:hAnsiTheme="minorEastAsia" w:cs="ＭＳ 明朝" w:hint="eastAsia"/>
          <w:color w:val="000000"/>
          <w:kern w:val="0"/>
          <w:sz w:val="24"/>
          <w:szCs w:val="24"/>
        </w:rPr>
        <w:t>月１日以降、入札公告若しくは指名通知する工事</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３　設計変更対象項目</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設計変更の対象とする項目は、遠隔地から労働者を確保するために要する費用で、「共通仮設費のうち仮設建物費及びその他」及び「現場管理費のうち労務管理費」の次に示す費用（以下「実績変更対象費」という。）について、設計変更の対象とする。</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（１）労働者の宿舎に要する費用のうち借上費及び宿泊費</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（２）労働者の輸送に要する費用</w:t>
      </w:r>
    </w:p>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（３）現場労働者に係る募集及び解散に要する費用（赴任手当及び解散手当を含む）</w:t>
      </w:r>
    </w:p>
    <w:p w:rsidR="00835242" w:rsidRPr="0034566D" w:rsidRDefault="00835242" w:rsidP="0034566D">
      <w:pPr>
        <w:overflowPunct w:val="0"/>
        <w:ind w:firstLineChars="100" w:firstLine="240"/>
        <w:jc w:val="left"/>
        <w:textAlignment w:val="baseline"/>
        <w:rPr>
          <w:rFonts w:asciiTheme="minorEastAsia" w:hAnsiTheme="minorEastAsia" w:cs="ＭＳ 明朝"/>
          <w:color w:val="000000"/>
          <w:kern w:val="0"/>
          <w:sz w:val="24"/>
          <w:szCs w:val="24"/>
        </w:rPr>
      </w:pPr>
      <w:r w:rsidRPr="0034566D">
        <w:rPr>
          <w:rFonts w:asciiTheme="minorEastAsia" w:hAnsiTheme="minorEastAsia" w:cs="ＭＳ 明朝" w:hint="eastAsia"/>
          <w:color w:val="000000"/>
          <w:kern w:val="0"/>
          <w:sz w:val="24"/>
          <w:szCs w:val="24"/>
        </w:rPr>
        <w:t>（４）現場労働者に係る賃金以外の食事、通勤等に要する費用</w:t>
      </w:r>
    </w:p>
    <w:tbl>
      <w:tblPr>
        <w:tblStyle w:val="a3"/>
        <w:tblW w:w="0" w:type="auto"/>
        <w:tblLook w:val="04A0" w:firstRow="1" w:lastRow="0" w:firstColumn="1" w:lastColumn="0" w:noHBand="0" w:noVBand="1"/>
      </w:tblPr>
      <w:tblGrid>
        <w:gridCol w:w="456"/>
        <w:gridCol w:w="1070"/>
        <w:gridCol w:w="1276"/>
        <w:gridCol w:w="7034"/>
      </w:tblGrid>
      <w:tr w:rsidR="00835242" w:rsidRPr="0034566D" w:rsidTr="0034566D">
        <w:tc>
          <w:tcPr>
            <w:tcW w:w="2802" w:type="dxa"/>
            <w:gridSpan w:val="3"/>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項目</w:t>
            </w:r>
          </w:p>
        </w:tc>
        <w:tc>
          <w:tcPr>
            <w:tcW w:w="7034"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内容</w:t>
            </w:r>
          </w:p>
        </w:tc>
      </w:tr>
      <w:tr w:rsidR="0034566D" w:rsidRPr="0034566D" w:rsidTr="0034566D">
        <w:tc>
          <w:tcPr>
            <w:tcW w:w="456" w:type="dxa"/>
            <w:vMerge w:val="restart"/>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Times New Roman"/>
                <w:color w:val="000000"/>
                <w:kern w:val="0"/>
                <w:sz w:val="24"/>
                <w:szCs w:val="24"/>
              </w:rPr>
              <w:t>共通仮設費</w:t>
            </w:r>
          </w:p>
        </w:tc>
        <w:tc>
          <w:tcPr>
            <w:tcW w:w="1070" w:type="dxa"/>
            <w:vMerge w:val="restart"/>
          </w:tcPr>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仮設</w:t>
            </w:r>
          </w:p>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建物費</w:t>
            </w:r>
          </w:p>
        </w:tc>
        <w:tc>
          <w:tcPr>
            <w:tcW w:w="1276"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借上費</w:t>
            </w:r>
          </w:p>
        </w:tc>
        <w:tc>
          <w:tcPr>
            <w:tcW w:w="7034"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・建物を建築する代わりに貸ビル、マンション、民家等を長期借上げした場合に要した費用</w:t>
            </w:r>
          </w:p>
        </w:tc>
      </w:tr>
      <w:tr w:rsidR="0034566D" w:rsidRPr="0034566D" w:rsidTr="0034566D">
        <w:tc>
          <w:tcPr>
            <w:tcW w:w="456" w:type="dxa"/>
            <w:vMerge/>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p>
        </w:tc>
        <w:tc>
          <w:tcPr>
            <w:tcW w:w="1070" w:type="dxa"/>
            <w:vMerge/>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p>
        </w:tc>
        <w:tc>
          <w:tcPr>
            <w:tcW w:w="1276"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宿泊費</w:t>
            </w:r>
          </w:p>
        </w:tc>
        <w:tc>
          <w:tcPr>
            <w:tcW w:w="7034"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・労働者が、旅館、ホテル等に宿泊した場合に要した費用</w:t>
            </w:r>
          </w:p>
        </w:tc>
      </w:tr>
      <w:tr w:rsidR="0034566D" w:rsidRPr="0034566D" w:rsidTr="0034566D">
        <w:tc>
          <w:tcPr>
            <w:tcW w:w="456" w:type="dxa"/>
            <w:vMerge/>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p>
        </w:tc>
        <w:tc>
          <w:tcPr>
            <w:tcW w:w="1070"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その他</w:t>
            </w:r>
          </w:p>
        </w:tc>
        <w:tc>
          <w:tcPr>
            <w:tcW w:w="1276" w:type="dxa"/>
          </w:tcPr>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労働者</w:t>
            </w:r>
          </w:p>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送迎費</w:t>
            </w:r>
          </w:p>
        </w:tc>
        <w:tc>
          <w:tcPr>
            <w:tcW w:w="7034"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・労働者をマイクロバス等で日々当該現場に送迎輸送（水上輸送を含む）をするために要した費用（運転手賃金、車両損料、燃料費等含む）</w:t>
            </w:r>
          </w:p>
        </w:tc>
      </w:tr>
      <w:tr w:rsidR="0034566D" w:rsidRPr="0034566D" w:rsidTr="0034566D">
        <w:tc>
          <w:tcPr>
            <w:tcW w:w="456" w:type="dxa"/>
            <w:vMerge w:val="restart"/>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Times New Roman"/>
                <w:color w:val="000000"/>
                <w:kern w:val="0"/>
                <w:sz w:val="24"/>
                <w:szCs w:val="24"/>
              </w:rPr>
              <w:t>現場管理費</w:t>
            </w:r>
          </w:p>
        </w:tc>
        <w:tc>
          <w:tcPr>
            <w:tcW w:w="1070" w:type="dxa"/>
            <w:vMerge w:val="restart"/>
          </w:tcPr>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労務</w:t>
            </w:r>
          </w:p>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管理費</w:t>
            </w:r>
          </w:p>
        </w:tc>
        <w:tc>
          <w:tcPr>
            <w:tcW w:w="1276"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募集及び解散に要する費用</w:t>
            </w:r>
          </w:p>
        </w:tc>
        <w:tc>
          <w:tcPr>
            <w:tcW w:w="7034"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・労働者の赴任手当、帰省旅費及び解散手当</w:t>
            </w:r>
          </w:p>
        </w:tc>
      </w:tr>
      <w:tr w:rsidR="0034566D" w:rsidRPr="0034566D" w:rsidTr="0034566D">
        <w:tc>
          <w:tcPr>
            <w:tcW w:w="456" w:type="dxa"/>
            <w:vMerge/>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p>
        </w:tc>
        <w:tc>
          <w:tcPr>
            <w:tcW w:w="1070" w:type="dxa"/>
            <w:vMerge/>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p>
        </w:tc>
        <w:tc>
          <w:tcPr>
            <w:tcW w:w="1276" w:type="dxa"/>
          </w:tcPr>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hint="eastAsia"/>
                <w:sz w:val="24"/>
                <w:szCs w:val="24"/>
              </w:rPr>
              <w:t>賃金以外の食事・通勤等に要する費用</w:t>
            </w:r>
          </w:p>
        </w:tc>
        <w:tc>
          <w:tcPr>
            <w:tcW w:w="7034" w:type="dxa"/>
          </w:tcPr>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・労働者の早出、残業時の食事費（事業主負担分）、食事補助費</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・支給した交通費</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労働者の住居から、会社又は現場までの交通機関等の実費費用に応じて支給される手当</w:t>
            </w:r>
          </w:p>
          <w:p w:rsidR="00835242" w:rsidRPr="00835242" w:rsidRDefault="00835242" w:rsidP="00835242">
            <w:pPr>
              <w:overflowPunct w:val="0"/>
              <w:jc w:val="left"/>
              <w:textAlignment w:val="baseline"/>
              <w:rPr>
                <w:rFonts w:asciiTheme="minorEastAsia" w:hAnsiTheme="minorEastAsia" w:cs="Times New Roman"/>
                <w:color w:val="000000"/>
                <w:kern w:val="0"/>
                <w:sz w:val="24"/>
                <w:szCs w:val="24"/>
              </w:rPr>
            </w:pPr>
            <w:r w:rsidRPr="00835242">
              <w:rPr>
                <w:rFonts w:asciiTheme="minorEastAsia" w:hAnsiTheme="minorEastAsia" w:cs="ＭＳ 明朝" w:hint="eastAsia"/>
                <w:color w:val="000000"/>
                <w:kern w:val="0"/>
                <w:sz w:val="24"/>
                <w:szCs w:val="24"/>
              </w:rPr>
              <w:t xml:space="preserve">　会社から現場、あるいは現場から現場までの交通機関等の実費費用に応じて支給される手当</w:t>
            </w:r>
          </w:p>
          <w:p w:rsidR="00835242" w:rsidRPr="0034566D" w:rsidRDefault="00835242" w:rsidP="00835242">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遠隔地での工事等で、労働者個人が立替払いした旅費の支弁に当たる手当</w:t>
            </w:r>
          </w:p>
        </w:tc>
      </w:tr>
    </w:tbl>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４　設計変更の手順</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（１）受注者は、実績変更対象費の支出実績を踏まえて設計変更を希望する場合は、「労</w:t>
      </w:r>
    </w:p>
    <w:p w:rsidR="006E1875" w:rsidRDefault="0034566D" w:rsidP="0034566D">
      <w:pPr>
        <w:overflowPunct w:val="0"/>
        <w:jc w:val="left"/>
        <w:textAlignment w:val="baseline"/>
        <w:rPr>
          <w:rFonts w:asciiTheme="minorEastAsia" w:hAnsiTheme="minorEastAsia" w:cs="ＭＳ 明朝"/>
          <w:color w:val="000000"/>
          <w:kern w:val="0"/>
          <w:sz w:val="24"/>
          <w:szCs w:val="24"/>
        </w:rPr>
      </w:pPr>
      <w:r w:rsidRPr="0034566D">
        <w:rPr>
          <w:rFonts w:asciiTheme="minorEastAsia" w:hAnsiTheme="minorEastAsia" w:cs="ＭＳ 明朝" w:hint="eastAsia"/>
          <w:color w:val="000000"/>
          <w:kern w:val="0"/>
          <w:sz w:val="24"/>
          <w:szCs w:val="24"/>
        </w:rPr>
        <w:t xml:space="preserve">　　　働者確保に係る実績報告書（様式１）」及び実績変更対象費について実際に支払っ</w:t>
      </w:r>
    </w:p>
    <w:p w:rsidR="006E1875" w:rsidRDefault="006E1875" w:rsidP="0034566D">
      <w:pPr>
        <w:overflowPunct w:val="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34566D" w:rsidRPr="0034566D">
        <w:rPr>
          <w:rFonts w:asciiTheme="minorEastAsia" w:hAnsiTheme="minorEastAsia" w:cs="ＭＳ 明朝" w:hint="eastAsia"/>
          <w:color w:val="000000"/>
          <w:kern w:val="0"/>
          <w:sz w:val="24"/>
          <w:szCs w:val="24"/>
        </w:rPr>
        <w:t>た全ての証明書類（領収書、領収書の出ないものは金額の適切性を証明する金額計</w:t>
      </w:r>
    </w:p>
    <w:p w:rsidR="006E1875" w:rsidRDefault="006E1875" w:rsidP="0034566D">
      <w:pPr>
        <w:overflowPunct w:val="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34566D" w:rsidRPr="0034566D">
        <w:rPr>
          <w:rFonts w:asciiTheme="minorEastAsia" w:hAnsiTheme="minorEastAsia" w:cs="ＭＳ 明朝" w:hint="eastAsia"/>
          <w:color w:val="000000"/>
          <w:kern w:val="0"/>
          <w:sz w:val="24"/>
          <w:szCs w:val="24"/>
        </w:rPr>
        <w:t>算書など。）を監督職員に提出し、設計変更の内容について協議するものとする。</w:t>
      </w:r>
    </w:p>
    <w:p w:rsidR="0034566D" w:rsidRPr="0034566D" w:rsidRDefault="0034566D" w:rsidP="006E1875">
      <w:pPr>
        <w:overflowPunct w:val="0"/>
        <w:ind w:firstLineChars="300" w:firstLine="719"/>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実績報告書及び証明書類の提出期限は協議の上決定する。</w:t>
      </w:r>
    </w:p>
    <w:p w:rsidR="0034566D" w:rsidRPr="006E1875"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（２）協議において、受注者から提出された「労働者確保に係る実績報告書（様式１）」</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及び証明書類の妥当性が確認できる場合に実績変更できるものとする。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（３）共通仮設費の積み上げ分は、４（２）で確認された費用について、設計変更の対</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象とする。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（４）現場管理費の労務管理費分は、４（２）で確認された費用から当初計上額を差し</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引いた費用をもって設計変更の対象とする。なお、労務管理費のうち遠隔地労働者</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以外にかかる費用については、現場管理費率に含まれていることから、協議に際し</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ては、重複計上がないよう留意することとする。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（５）受注者の責めによる工事工程の遅れ等、受注者の責めに帰すべき事由による増加</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費用については、設計変更の対象としない。</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（６）受注者から提出された資料に虚偽の申告があった場合については、法的措置及び</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入札参加資格制限等の措置を行う場合があるものとする。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（７）受注者は、実績変更対象費に係る設計変更について疑義が生じた場合は、監督職</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員と協議するものとする。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５　実績変更対象費</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（１）対象</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１）実績変更対象費の対象は「労働者（※１）」とする。（「社員等従業員（※２）」</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は対象外）</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（※１）労働者</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・直接、肉体的もしくは技能的労働に伴って工事施工に従事する者</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（普通作業員、世話役、重機オペレータ、鉄筋工、配管工、電工、とび工、</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交通誘導警備員　等）</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（※２）社員等従業員</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・元請者あるいは下請者が、恒常的な業務に従事させるために雇用し、そのために必要な</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知識・技能を有する者</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（現場代理人、監理（主任）技術者、現場管理を行う技術員　等）</w:t>
      </w:r>
    </w:p>
    <w:p w:rsidR="006E1875" w:rsidRDefault="0034566D" w:rsidP="0034566D">
      <w:pPr>
        <w:overflowPunct w:val="0"/>
        <w:jc w:val="left"/>
        <w:textAlignment w:val="baseline"/>
        <w:rPr>
          <w:rFonts w:asciiTheme="minorEastAsia" w:hAnsiTheme="minorEastAsia" w:cs="ＭＳ 明朝"/>
          <w:color w:val="000000"/>
          <w:kern w:val="0"/>
          <w:szCs w:val="21"/>
        </w:rPr>
      </w:pPr>
      <w:r w:rsidRPr="0034566D">
        <w:rPr>
          <w:rFonts w:asciiTheme="minorEastAsia" w:hAnsiTheme="minorEastAsia" w:cs="ＭＳ 明朝" w:hint="eastAsia"/>
          <w:color w:val="000000"/>
          <w:kern w:val="0"/>
          <w:szCs w:val="21"/>
        </w:rPr>
        <w:lastRenderedPageBreak/>
        <w:t xml:space="preserve">　　　　・特定の業務あるいは臨時の業務に従事させるために、現業員、技能員、補助員等の名称で　　　　　</w:t>
      </w:r>
    </w:p>
    <w:p w:rsidR="0034566D" w:rsidRPr="0034566D" w:rsidRDefault="0034566D" w:rsidP="006E1875">
      <w:pPr>
        <w:overflowPunct w:val="0"/>
        <w:ind w:firstLineChars="500" w:firstLine="1048"/>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雇用し、そのために必要な知識・技能を有する者</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（夜警員、倉庫番、食事係、連絡車運転手、事務員　等）</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（２）借上費</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１）賃貸契約に係る契約書、借上げに要した領収書については、原本提示のうえ写</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しを提出すること。なお、賃貸契約に記載されている礼金、その他賃貸契約に</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係る費用等を含めるものとする。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（３）宿泊費</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１）１泊当りの宿泊費は、食事代を除いた額とする。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２）領収書は、原本を提示のうえ写しを提出することとし、宿泊した労働者毎に提</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出すること。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３）宿泊費（１泊当り）の上限額は、</w:t>
      </w:r>
      <w:r w:rsidR="00B63477">
        <w:rPr>
          <w:rFonts w:asciiTheme="minorEastAsia" w:hAnsiTheme="minorEastAsia" w:cs="ＭＳ 明朝" w:hint="eastAsia"/>
          <w:color w:val="000000"/>
          <w:kern w:val="0"/>
          <w:sz w:val="24"/>
          <w:szCs w:val="24"/>
        </w:rPr>
        <w:t>７，９００</w:t>
      </w:r>
      <w:r w:rsidRPr="0034566D">
        <w:rPr>
          <w:rFonts w:asciiTheme="minorEastAsia" w:hAnsiTheme="minorEastAsia" w:cs="ＭＳ 明朝" w:hint="eastAsia"/>
          <w:color w:val="000000"/>
          <w:kern w:val="0"/>
          <w:sz w:val="24"/>
          <w:szCs w:val="24"/>
        </w:rPr>
        <w:t>円（税抜）とする。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（４）労働者送迎費</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１）専用のマイクロバス等を手配して労働者宿舎から現場までの労働者を送迎した</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費用を対象とすること。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２）計上する費用は、運転手賃金、車両損料（賃料）、車両燃料等とすること。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３）車両燃料等に係る領収書について、原本提示のうえ写しを提出すること。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４）会社が運転手に支給した賃金等が把握できる調書等（受領書等）の写し（※３）</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を提出すること。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（５）労働者の赴任手当、帰省旅費</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１）会社が労働者に支給した額が把握できる調書等（受領書等）の写し（※３）を</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提出すること。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２）労働者の所在地が分かる資料（運転免許証、健康保険被保険者証、住民票等の</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写し）を提出すること。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３）通常考えられる交通機関の使用を基準とし、それらを超える場合は、その超え</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る額を含まないものとする。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（６）早出、残業時の食事費及び食事補助費</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１）労働者に支給した額が把握できる調書等（受領書等）の写し（※３）及び食事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に要した領収書等について、原本提示のうえ写しを提出すること。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２）所定労働時間を越えて作業する場合において適用となる。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【適用となるケース】</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・当該工事の設計図書において、所定労働時間を越える作業であると明記され</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ている工事。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・協議において、所定労働時間外の作業を行うこととなった場合。</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（７）通勤等に要する費用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lastRenderedPageBreak/>
        <w:t xml:space="preserve">　　　１）労働者に支給した額が把握できる調書等（受領書等）の写し（※３）を添付す</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ること。</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２）通勤等に要する費用は、次の手当のみ対象となる。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・会社から現場、あるいは現場から現場までの交通機関等の実費費用に応じて</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支給される手当</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 xml:space="preserve">　　　　　・遠隔地での工事で、労働者個人が立替払いした旅費の支弁に当たる手当</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（※３）労働者本人の受領印又は本人のサインが確認できる資料、又は賃金及び手当を銀行振込で</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Cs w:val="21"/>
        </w:rPr>
        <w:t xml:space="preserve">　　　　　行っている場合は、銀行の受付印のある給与振込依頼書（個別内訳を含む）又は振込領収　　　　　書（個別内訳を含む）の写しとする。</w:t>
      </w: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p>
    <w:p w:rsidR="0034566D" w:rsidRPr="0034566D" w:rsidRDefault="0034566D" w:rsidP="0034566D">
      <w:pPr>
        <w:overflowPunct w:val="0"/>
        <w:jc w:val="left"/>
        <w:textAlignment w:val="baseline"/>
        <w:rPr>
          <w:rFonts w:asciiTheme="minorEastAsia" w:hAnsiTheme="minorEastAsia" w:cs="Times New Roman"/>
          <w:color w:val="000000"/>
          <w:kern w:val="0"/>
          <w:sz w:val="24"/>
          <w:szCs w:val="24"/>
        </w:rPr>
      </w:pPr>
      <w:r w:rsidRPr="0034566D">
        <w:rPr>
          <w:rFonts w:asciiTheme="minorEastAsia" w:hAnsiTheme="minorEastAsia" w:cs="ＭＳ 明朝" w:hint="eastAsia"/>
          <w:color w:val="000000"/>
          <w:kern w:val="0"/>
          <w:sz w:val="24"/>
          <w:szCs w:val="24"/>
        </w:rPr>
        <w:t>（附則）</w:t>
      </w:r>
    </w:p>
    <w:p w:rsidR="0034566D" w:rsidRDefault="0034566D" w:rsidP="0034566D">
      <w:pPr>
        <w:overflowPunct w:val="0"/>
        <w:jc w:val="left"/>
        <w:textAlignment w:val="baseline"/>
        <w:rPr>
          <w:rFonts w:asciiTheme="minorEastAsia" w:hAnsiTheme="minorEastAsia" w:cs="ＭＳ 明朝"/>
          <w:color w:val="000000"/>
          <w:kern w:val="0"/>
          <w:sz w:val="24"/>
          <w:szCs w:val="24"/>
        </w:rPr>
      </w:pPr>
      <w:r w:rsidRPr="0034566D">
        <w:rPr>
          <w:rFonts w:asciiTheme="minorEastAsia" w:hAnsiTheme="minorEastAsia" w:cs="ＭＳ 明朝" w:hint="eastAsia"/>
          <w:color w:val="000000"/>
          <w:kern w:val="0"/>
          <w:sz w:val="24"/>
          <w:szCs w:val="24"/>
        </w:rPr>
        <w:t>この運用は、令和２年４月１日から施行する。</w:t>
      </w:r>
    </w:p>
    <w:p w:rsidR="00B63477" w:rsidRPr="00B63477" w:rsidRDefault="00B63477" w:rsidP="00B63477">
      <w:pPr>
        <w:overflowPunct w:val="0"/>
        <w:jc w:val="left"/>
        <w:textAlignment w:val="baseline"/>
        <w:rPr>
          <w:rFonts w:ascii="ＭＳ 明朝" w:eastAsia="ＭＳ 明朝" w:hAnsi="Times New Roman" w:cs="Times New Roman"/>
          <w:kern w:val="0"/>
          <w:sz w:val="24"/>
          <w:szCs w:val="24"/>
        </w:rPr>
      </w:pPr>
      <w:r w:rsidRPr="00B63477">
        <w:rPr>
          <w:rFonts w:ascii="ＭＳ 明朝" w:eastAsia="ＭＳ 明朝" w:hAnsi="ＭＳ 明朝" w:cs="ＭＳ 明朝" w:hint="eastAsia"/>
          <w:kern w:val="0"/>
          <w:sz w:val="24"/>
          <w:szCs w:val="24"/>
        </w:rPr>
        <w:t>（附則）</w:t>
      </w:r>
    </w:p>
    <w:p w:rsidR="00B63477" w:rsidRPr="00B63477" w:rsidRDefault="00B63477" w:rsidP="00B63477">
      <w:pPr>
        <w:overflowPunct w:val="0"/>
        <w:jc w:val="left"/>
        <w:textAlignment w:val="baseline"/>
        <w:rPr>
          <w:rFonts w:ascii="ＭＳ 明朝" w:eastAsia="ＭＳ 明朝" w:hAnsi="Times New Roman" w:cs="Times New Roman"/>
          <w:kern w:val="0"/>
          <w:sz w:val="24"/>
          <w:szCs w:val="24"/>
        </w:rPr>
      </w:pPr>
      <w:r w:rsidRPr="00B63477">
        <w:rPr>
          <w:rFonts w:ascii="ＭＳ 明朝" w:eastAsia="ＭＳ 明朝" w:hAnsi="ＭＳ 明朝" w:cs="ＭＳ 明朝" w:hint="eastAsia"/>
          <w:kern w:val="0"/>
          <w:sz w:val="24"/>
          <w:szCs w:val="24"/>
        </w:rPr>
        <w:t>１　この運用は、令和２年１０月１日から施行する。</w:t>
      </w:r>
    </w:p>
    <w:p w:rsidR="00B63477" w:rsidRPr="00B63477" w:rsidRDefault="00B63477" w:rsidP="00B63477">
      <w:pPr>
        <w:overflowPunct w:val="0"/>
        <w:jc w:val="left"/>
        <w:textAlignment w:val="baseline"/>
        <w:rPr>
          <w:rFonts w:ascii="ＭＳ 明朝" w:eastAsia="ＭＳ 明朝" w:hAnsi="Times New Roman" w:cs="Times New Roman"/>
          <w:kern w:val="0"/>
          <w:sz w:val="24"/>
          <w:szCs w:val="24"/>
        </w:rPr>
      </w:pPr>
      <w:r w:rsidRPr="00B63477">
        <w:rPr>
          <w:rFonts w:ascii="ＭＳ 明朝" w:eastAsia="ＭＳ 明朝" w:hAnsi="ＭＳ 明朝" w:cs="ＭＳ 明朝" w:hint="eastAsia"/>
          <w:kern w:val="0"/>
          <w:sz w:val="24"/>
          <w:szCs w:val="24"/>
        </w:rPr>
        <w:t>２　令和２年９月３０日までに入札公告若しくは指名通知した工事の取扱いは、従前の通</w:t>
      </w:r>
    </w:p>
    <w:p w:rsidR="00452662" w:rsidRPr="00B63477" w:rsidRDefault="00B63477" w:rsidP="00B63477">
      <w:pPr>
        <w:overflowPunct w:val="0"/>
        <w:jc w:val="left"/>
        <w:textAlignment w:val="baseline"/>
        <w:rPr>
          <w:rFonts w:asciiTheme="minorEastAsia" w:hAnsiTheme="minorEastAsia" w:cs="ＭＳ 明朝"/>
          <w:kern w:val="0"/>
          <w:sz w:val="24"/>
          <w:szCs w:val="24"/>
        </w:rPr>
      </w:pPr>
      <w:r w:rsidRPr="00B63477">
        <w:rPr>
          <w:rFonts w:ascii="ＭＳ 明朝" w:eastAsia="ＭＳ 明朝" w:hAnsi="ＭＳ 明朝" w:cs="ＭＳ 明朝" w:hint="eastAsia"/>
          <w:kern w:val="0"/>
          <w:sz w:val="24"/>
          <w:szCs w:val="24"/>
        </w:rPr>
        <w:t xml:space="preserve">　知によるものとする。</w:t>
      </w: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Default="00452662" w:rsidP="0034566D">
      <w:pPr>
        <w:overflowPunct w:val="0"/>
        <w:jc w:val="left"/>
        <w:textAlignment w:val="baseline"/>
        <w:rPr>
          <w:rFonts w:asciiTheme="minorEastAsia" w:hAnsiTheme="minorEastAsia" w:cs="ＭＳ 明朝"/>
          <w:color w:val="000000"/>
          <w:kern w:val="0"/>
          <w:sz w:val="24"/>
          <w:szCs w:val="24"/>
        </w:rPr>
      </w:pP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bookmarkStart w:id="0" w:name="_GoBack"/>
      <w:bookmarkEnd w:id="0"/>
      <w:r w:rsidRPr="00452662">
        <w:rPr>
          <w:rFonts w:ascii="ＭＳ 明朝" w:eastAsia="ＭＳ 明朝" w:hAnsi="ＭＳ 明朝" w:cs="ＭＳ 明朝" w:hint="eastAsia"/>
          <w:color w:val="000000"/>
          <w:kern w:val="0"/>
          <w:sz w:val="24"/>
          <w:szCs w:val="24"/>
        </w:rPr>
        <w:lastRenderedPageBreak/>
        <w:t>様式１</w:t>
      </w: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p>
    <w:p w:rsidR="00452662" w:rsidRPr="00452662" w:rsidRDefault="00452662" w:rsidP="00452662">
      <w:pPr>
        <w:overflowPunct w:val="0"/>
        <w:jc w:val="center"/>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労働者確保に係る実績報告書</w:t>
      </w: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p>
    <w:p w:rsidR="00452662" w:rsidRPr="00452662" w:rsidRDefault="00452662" w:rsidP="00452662">
      <w:pPr>
        <w:overflowPunct w:val="0"/>
        <w:jc w:val="righ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年　　月　　日</w:t>
      </w: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（あて先）発注者</w:t>
      </w: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p>
    <w:p w:rsidR="00452662" w:rsidRPr="00452662" w:rsidRDefault="00452662" w:rsidP="00452662">
      <w:pPr>
        <w:overflowPunct w:val="0"/>
        <w:jc w:val="righ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受注者　　　　　　　　　　　　印</w:t>
      </w: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p>
    <w:p w:rsidR="00452662" w:rsidRPr="00452662" w:rsidRDefault="00452662" w:rsidP="00452662">
      <w:pPr>
        <w:overflowPunct w:val="0"/>
        <w:jc w:val="righ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（作成担当者　　　　　　　　　　）</w:t>
      </w: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p>
    <w:p w:rsidR="00835242" w:rsidRDefault="00452662" w:rsidP="00452662">
      <w:pPr>
        <w:overflowPunct w:val="0"/>
        <w:ind w:firstLineChars="100" w:firstLine="240"/>
        <w:jc w:val="left"/>
        <w:textAlignment w:val="baseline"/>
        <w:rPr>
          <w:rFonts w:ascii="ＭＳ 明朝" w:eastAsia="ＭＳ 明朝" w:hAnsi="ＭＳ 明朝" w:cs="ＭＳ 明朝"/>
          <w:color w:val="000000"/>
          <w:kern w:val="0"/>
          <w:sz w:val="24"/>
          <w:szCs w:val="24"/>
        </w:rPr>
      </w:pPr>
      <w:r w:rsidRPr="00452662">
        <w:rPr>
          <w:rFonts w:ascii="ＭＳ 明朝" w:eastAsia="ＭＳ 明朝" w:hAnsi="ＭＳ 明朝" w:cs="ＭＳ 明朝" w:hint="eastAsia"/>
          <w:color w:val="000000"/>
          <w:kern w:val="0"/>
          <w:sz w:val="24"/>
          <w:szCs w:val="24"/>
        </w:rPr>
        <w:t>（工事番号、工事名）の労働者確保に係る実績報告書を提出します。</w:t>
      </w:r>
    </w:p>
    <w:p w:rsidR="00D35A87" w:rsidRDefault="00D35A87" w:rsidP="00D35A87">
      <w:pPr>
        <w:overflowPunct w:val="0"/>
        <w:jc w:val="left"/>
        <w:textAlignment w:val="baseline"/>
        <w:rPr>
          <w:rFonts w:ascii="ＭＳ 明朝" w:eastAsia="ＭＳ 明朝" w:hAnsi="ＭＳ 明朝" w:cs="ＭＳ 明朝"/>
          <w:color w:val="000000"/>
          <w:kern w:val="0"/>
          <w:sz w:val="24"/>
          <w:szCs w:val="24"/>
        </w:rPr>
      </w:pPr>
    </w:p>
    <w:p w:rsidR="00D35A87" w:rsidRDefault="00D35A87" w:rsidP="00D35A87">
      <w:pPr>
        <w:overflowPunct w:val="0"/>
        <w:jc w:val="left"/>
        <w:textAlignment w:val="baseline"/>
        <w:rPr>
          <w:rFonts w:ascii="ＭＳ 明朝" w:eastAsia="ＭＳ 明朝" w:hAnsi="ＭＳ 明朝" w:cs="ＭＳ 明朝"/>
          <w:color w:val="000000"/>
          <w:kern w:val="0"/>
          <w:sz w:val="24"/>
          <w:szCs w:val="24"/>
        </w:rPr>
      </w:pPr>
    </w:p>
    <w:tbl>
      <w:tblPr>
        <w:tblStyle w:val="a3"/>
        <w:tblW w:w="0" w:type="auto"/>
        <w:tblLook w:val="04A0" w:firstRow="1" w:lastRow="0" w:firstColumn="1" w:lastColumn="0" w:noHBand="0" w:noVBand="1"/>
      </w:tblPr>
      <w:tblGrid>
        <w:gridCol w:w="959"/>
        <w:gridCol w:w="1417"/>
        <w:gridCol w:w="1701"/>
        <w:gridCol w:w="3791"/>
        <w:gridCol w:w="1968"/>
      </w:tblGrid>
      <w:tr w:rsidR="00452662" w:rsidTr="00452662">
        <w:tc>
          <w:tcPr>
            <w:tcW w:w="2376" w:type="dxa"/>
            <w:gridSpan w:val="2"/>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rPr>
              <w:t>費　目</w:t>
            </w:r>
          </w:p>
        </w:tc>
        <w:tc>
          <w:tcPr>
            <w:tcW w:w="170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rPr>
              <w:t>費　用</w:t>
            </w:r>
          </w:p>
        </w:tc>
        <w:tc>
          <w:tcPr>
            <w:tcW w:w="379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rPr>
              <w:t>内　　容</w:t>
            </w:r>
          </w:p>
        </w:tc>
        <w:tc>
          <w:tcPr>
            <w:tcW w:w="1968"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rPr>
              <w:t>支払額（税抜き）</w:t>
            </w:r>
          </w:p>
        </w:tc>
      </w:tr>
      <w:tr w:rsidR="00452662" w:rsidTr="00452662">
        <w:tc>
          <w:tcPr>
            <w:tcW w:w="959" w:type="dxa"/>
            <w:vMerge w:val="restart"/>
          </w:tcPr>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共　通</w:t>
            </w:r>
          </w:p>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ascii="ＭＳ 明朝" w:eastAsia="ＭＳ 明朝" w:hAnsi="ＭＳ 明朝" w:cs="ＭＳ 明朝" w:hint="eastAsia"/>
                <w:color w:val="000000"/>
                <w:kern w:val="0"/>
                <w:sz w:val="24"/>
                <w:szCs w:val="24"/>
              </w:rPr>
              <w:t>仮設費</w:t>
            </w:r>
          </w:p>
        </w:tc>
        <w:tc>
          <w:tcPr>
            <w:tcW w:w="1417"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仮設建物費</w:t>
            </w:r>
          </w:p>
        </w:tc>
        <w:tc>
          <w:tcPr>
            <w:tcW w:w="170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借上費</w:t>
            </w:r>
          </w:p>
        </w:tc>
        <w:tc>
          <w:tcPr>
            <w:tcW w:w="379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建物を建築する代わりに貸ビル、マンション、民家等を長期借上げした場合に要した費用</w:t>
            </w:r>
          </w:p>
        </w:tc>
        <w:tc>
          <w:tcPr>
            <w:tcW w:w="1968" w:type="dxa"/>
          </w:tcPr>
          <w:p w:rsidR="00452662" w:rsidRDefault="00452662" w:rsidP="00D35A87">
            <w:pPr>
              <w:overflowPunct w:val="0"/>
              <w:jc w:val="left"/>
              <w:textAlignment w:val="baseline"/>
              <w:rPr>
                <w:rFonts w:asciiTheme="minorEastAsia" w:hAnsiTheme="minorEastAsia" w:cs="Times New Roman"/>
                <w:color w:val="000000"/>
                <w:kern w:val="0"/>
                <w:sz w:val="24"/>
                <w:szCs w:val="24"/>
              </w:rPr>
            </w:pPr>
          </w:p>
          <w:p w:rsidR="00452662" w:rsidRPr="00452662" w:rsidRDefault="00452662" w:rsidP="00452662">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Times New Roman"/>
                <w:color w:val="000000"/>
                <w:kern w:val="0"/>
                <w:sz w:val="24"/>
                <w:szCs w:val="24"/>
              </w:rPr>
              <w:t>円</w:t>
            </w:r>
          </w:p>
        </w:tc>
      </w:tr>
      <w:tr w:rsidR="00452662" w:rsidTr="00452662">
        <w:trPr>
          <w:trHeight w:val="1065"/>
        </w:trPr>
        <w:tc>
          <w:tcPr>
            <w:tcW w:w="959" w:type="dxa"/>
            <w:vMerge/>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p>
        </w:tc>
        <w:tc>
          <w:tcPr>
            <w:tcW w:w="1417" w:type="dxa"/>
            <w:vMerge w:val="restart"/>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その他</w:t>
            </w:r>
          </w:p>
        </w:tc>
        <w:tc>
          <w:tcPr>
            <w:tcW w:w="170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宿泊費</w:t>
            </w:r>
          </w:p>
        </w:tc>
        <w:tc>
          <w:tcPr>
            <w:tcW w:w="379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労働者が、旅館、ホテル等に宿泊した場合に要した費用</w:t>
            </w:r>
          </w:p>
        </w:tc>
        <w:tc>
          <w:tcPr>
            <w:tcW w:w="1968" w:type="dxa"/>
          </w:tcPr>
          <w:p w:rsidR="00452662" w:rsidRDefault="00452662" w:rsidP="00452662">
            <w:pPr>
              <w:overflowPunct w:val="0"/>
              <w:jc w:val="left"/>
              <w:textAlignment w:val="baseline"/>
              <w:rPr>
                <w:rFonts w:asciiTheme="minorEastAsia" w:hAnsiTheme="minorEastAsia" w:cs="Times New Roman"/>
                <w:color w:val="000000"/>
                <w:kern w:val="0"/>
                <w:sz w:val="24"/>
                <w:szCs w:val="24"/>
              </w:rPr>
            </w:pPr>
          </w:p>
          <w:p w:rsidR="00452662" w:rsidRPr="00452662" w:rsidRDefault="00452662" w:rsidP="00452662">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円</w:t>
            </w:r>
          </w:p>
        </w:tc>
      </w:tr>
      <w:tr w:rsidR="00452662" w:rsidTr="00452662">
        <w:tc>
          <w:tcPr>
            <w:tcW w:w="959" w:type="dxa"/>
            <w:vMerge/>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p>
        </w:tc>
        <w:tc>
          <w:tcPr>
            <w:tcW w:w="1417" w:type="dxa"/>
            <w:vMerge/>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p>
        </w:tc>
        <w:tc>
          <w:tcPr>
            <w:tcW w:w="170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労働者送迎費</w:t>
            </w:r>
          </w:p>
        </w:tc>
        <w:tc>
          <w:tcPr>
            <w:tcW w:w="379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労働者をマイクロバス等で日々当該現場に送迎輸送（水上輸送を含む）をするために要した費用（運転手賃金、車両損料、燃料費等含む）</w:t>
            </w:r>
          </w:p>
        </w:tc>
        <w:tc>
          <w:tcPr>
            <w:tcW w:w="1968" w:type="dxa"/>
          </w:tcPr>
          <w:p w:rsidR="00452662" w:rsidRDefault="00452662" w:rsidP="00452662">
            <w:pPr>
              <w:overflowPunct w:val="0"/>
              <w:jc w:val="left"/>
              <w:textAlignment w:val="baseline"/>
              <w:rPr>
                <w:rFonts w:asciiTheme="minorEastAsia" w:hAnsiTheme="minorEastAsia" w:cs="Times New Roman"/>
                <w:color w:val="000000"/>
                <w:kern w:val="0"/>
                <w:sz w:val="24"/>
                <w:szCs w:val="24"/>
              </w:rPr>
            </w:pPr>
          </w:p>
          <w:p w:rsidR="00D35A87" w:rsidRDefault="00D35A87" w:rsidP="00452662">
            <w:pPr>
              <w:overflowPunct w:val="0"/>
              <w:jc w:val="left"/>
              <w:textAlignment w:val="baseline"/>
              <w:rPr>
                <w:rFonts w:asciiTheme="minorEastAsia" w:hAnsiTheme="minorEastAsia" w:cs="Times New Roman"/>
                <w:color w:val="000000"/>
                <w:kern w:val="0"/>
                <w:sz w:val="24"/>
                <w:szCs w:val="24"/>
              </w:rPr>
            </w:pPr>
          </w:p>
          <w:p w:rsidR="00D35A87" w:rsidRPr="00452662" w:rsidRDefault="00D35A87" w:rsidP="00D35A87">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円</w:t>
            </w:r>
          </w:p>
        </w:tc>
      </w:tr>
      <w:tr w:rsidR="00452662" w:rsidTr="00452662">
        <w:tc>
          <w:tcPr>
            <w:tcW w:w="959" w:type="dxa"/>
            <w:vMerge/>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p>
        </w:tc>
        <w:tc>
          <w:tcPr>
            <w:tcW w:w="6909" w:type="dxa"/>
            <w:gridSpan w:val="3"/>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小　計</w:t>
            </w:r>
          </w:p>
        </w:tc>
        <w:tc>
          <w:tcPr>
            <w:tcW w:w="1968" w:type="dxa"/>
          </w:tcPr>
          <w:p w:rsidR="00452662" w:rsidRPr="00452662" w:rsidRDefault="00D35A87" w:rsidP="00D35A87">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Times New Roman"/>
                <w:color w:val="000000"/>
                <w:kern w:val="0"/>
                <w:sz w:val="24"/>
                <w:szCs w:val="24"/>
              </w:rPr>
              <w:t>円</w:t>
            </w:r>
          </w:p>
        </w:tc>
      </w:tr>
      <w:tr w:rsidR="00452662" w:rsidTr="00D35A87">
        <w:trPr>
          <w:trHeight w:val="1068"/>
        </w:trPr>
        <w:tc>
          <w:tcPr>
            <w:tcW w:w="959" w:type="dxa"/>
            <w:vMerge w:val="restart"/>
          </w:tcPr>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現　場</w:t>
            </w:r>
          </w:p>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ascii="ＭＳ 明朝" w:eastAsia="ＭＳ 明朝" w:hAnsi="ＭＳ 明朝" w:cs="ＭＳ 明朝" w:hint="eastAsia"/>
                <w:color w:val="000000"/>
                <w:kern w:val="0"/>
                <w:sz w:val="24"/>
                <w:szCs w:val="24"/>
              </w:rPr>
              <w:t>管理費</w:t>
            </w:r>
          </w:p>
        </w:tc>
        <w:tc>
          <w:tcPr>
            <w:tcW w:w="1417" w:type="dxa"/>
            <w:vMerge w:val="restart"/>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労務管理費</w:t>
            </w:r>
          </w:p>
        </w:tc>
        <w:tc>
          <w:tcPr>
            <w:tcW w:w="1701" w:type="dxa"/>
          </w:tcPr>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募集及び解散</w:t>
            </w:r>
          </w:p>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ascii="ＭＳ 明朝" w:eastAsia="ＭＳ 明朝" w:hAnsi="ＭＳ 明朝" w:cs="ＭＳ 明朝" w:hint="eastAsia"/>
                <w:color w:val="000000"/>
                <w:kern w:val="0"/>
                <w:sz w:val="24"/>
                <w:szCs w:val="24"/>
              </w:rPr>
              <w:t>に要する費用</w:t>
            </w:r>
          </w:p>
        </w:tc>
        <w:tc>
          <w:tcPr>
            <w:tcW w:w="379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労働者の赴任手当、帰省旅費及び解散手当</w:t>
            </w:r>
          </w:p>
        </w:tc>
        <w:tc>
          <w:tcPr>
            <w:tcW w:w="1968" w:type="dxa"/>
          </w:tcPr>
          <w:p w:rsidR="00452662" w:rsidRDefault="00452662" w:rsidP="00452662">
            <w:pPr>
              <w:overflowPunct w:val="0"/>
              <w:jc w:val="left"/>
              <w:textAlignment w:val="baseline"/>
              <w:rPr>
                <w:rFonts w:asciiTheme="minorEastAsia" w:hAnsiTheme="minorEastAsia" w:cs="Times New Roman"/>
                <w:color w:val="000000"/>
                <w:kern w:val="0"/>
                <w:sz w:val="24"/>
                <w:szCs w:val="24"/>
              </w:rPr>
            </w:pPr>
          </w:p>
          <w:p w:rsidR="00D35A87" w:rsidRDefault="00D35A87" w:rsidP="00D35A87">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円</w:t>
            </w:r>
          </w:p>
        </w:tc>
      </w:tr>
      <w:tr w:rsidR="00452662" w:rsidTr="00452662">
        <w:tc>
          <w:tcPr>
            <w:tcW w:w="959" w:type="dxa"/>
            <w:vMerge/>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p>
        </w:tc>
        <w:tc>
          <w:tcPr>
            <w:tcW w:w="1417" w:type="dxa"/>
            <w:vMerge/>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p>
        </w:tc>
        <w:tc>
          <w:tcPr>
            <w:tcW w:w="1701" w:type="dxa"/>
          </w:tcPr>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賃金以外の食</w:t>
            </w:r>
          </w:p>
          <w:p w:rsidR="00452662" w:rsidRPr="00452662" w:rsidRDefault="00452662" w:rsidP="00452662">
            <w:pPr>
              <w:overflowPunct w:val="0"/>
              <w:jc w:val="left"/>
              <w:textAlignment w:val="baseline"/>
              <w:rPr>
                <w:rFonts w:ascii="ＭＳ 明朝" w:eastAsia="ＭＳ 明朝" w:hAnsi="Times New Roman" w:cs="Times New Roman"/>
                <w:color w:val="000000"/>
                <w:kern w:val="0"/>
                <w:sz w:val="24"/>
                <w:szCs w:val="24"/>
              </w:rPr>
            </w:pPr>
            <w:r w:rsidRPr="00452662">
              <w:rPr>
                <w:rFonts w:ascii="ＭＳ 明朝" w:eastAsia="ＭＳ 明朝" w:hAnsi="ＭＳ 明朝" w:cs="ＭＳ 明朝" w:hint="eastAsia"/>
                <w:color w:val="000000"/>
                <w:kern w:val="0"/>
                <w:sz w:val="24"/>
                <w:szCs w:val="24"/>
              </w:rPr>
              <w:t>事・通勤等に</w:t>
            </w:r>
          </w:p>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ascii="ＭＳ 明朝" w:eastAsia="ＭＳ 明朝" w:hAnsi="ＭＳ 明朝" w:cs="ＭＳ 明朝" w:hint="eastAsia"/>
                <w:color w:val="000000"/>
                <w:kern w:val="0"/>
                <w:sz w:val="24"/>
                <w:szCs w:val="24"/>
              </w:rPr>
              <w:t>要する費用</w:t>
            </w:r>
          </w:p>
        </w:tc>
        <w:tc>
          <w:tcPr>
            <w:tcW w:w="3791" w:type="dxa"/>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労働者の食事補助、交通費の支給</w:t>
            </w:r>
          </w:p>
        </w:tc>
        <w:tc>
          <w:tcPr>
            <w:tcW w:w="1968" w:type="dxa"/>
          </w:tcPr>
          <w:p w:rsidR="00452662" w:rsidRDefault="00452662" w:rsidP="00452662">
            <w:pPr>
              <w:overflowPunct w:val="0"/>
              <w:jc w:val="left"/>
              <w:textAlignment w:val="baseline"/>
              <w:rPr>
                <w:rFonts w:asciiTheme="minorEastAsia" w:hAnsiTheme="minorEastAsia" w:cs="Times New Roman"/>
                <w:color w:val="000000"/>
                <w:kern w:val="0"/>
                <w:sz w:val="24"/>
                <w:szCs w:val="24"/>
              </w:rPr>
            </w:pPr>
          </w:p>
          <w:p w:rsidR="00D35A87" w:rsidRDefault="00D35A87" w:rsidP="00D35A87">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円</w:t>
            </w:r>
          </w:p>
        </w:tc>
      </w:tr>
      <w:tr w:rsidR="00452662" w:rsidTr="00714228">
        <w:tc>
          <w:tcPr>
            <w:tcW w:w="959" w:type="dxa"/>
            <w:vMerge/>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p>
        </w:tc>
        <w:tc>
          <w:tcPr>
            <w:tcW w:w="6909" w:type="dxa"/>
            <w:gridSpan w:val="3"/>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小　計</w:t>
            </w:r>
          </w:p>
        </w:tc>
        <w:tc>
          <w:tcPr>
            <w:tcW w:w="1968" w:type="dxa"/>
          </w:tcPr>
          <w:p w:rsidR="00452662" w:rsidRDefault="00D35A87" w:rsidP="00D35A87">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Times New Roman"/>
                <w:color w:val="000000"/>
                <w:kern w:val="0"/>
                <w:sz w:val="24"/>
                <w:szCs w:val="24"/>
              </w:rPr>
              <w:t>円</w:t>
            </w:r>
          </w:p>
        </w:tc>
      </w:tr>
      <w:tr w:rsidR="00452662" w:rsidTr="0073086F">
        <w:tc>
          <w:tcPr>
            <w:tcW w:w="7868" w:type="dxa"/>
            <w:gridSpan w:val="4"/>
          </w:tcPr>
          <w:p w:rsidR="00452662" w:rsidRPr="00452662" w:rsidRDefault="00452662" w:rsidP="00452662">
            <w:pPr>
              <w:overflowPunct w:val="0"/>
              <w:jc w:val="left"/>
              <w:textAlignment w:val="baseline"/>
              <w:rPr>
                <w:rFonts w:asciiTheme="minorEastAsia" w:hAnsiTheme="minorEastAsia" w:cs="Times New Roman"/>
                <w:color w:val="000000"/>
                <w:kern w:val="0"/>
                <w:sz w:val="24"/>
                <w:szCs w:val="24"/>
              </w:rPr>
            </w:pPr>
            <w:r w:rsidRPr="00452662">
              <w:rPr>
                <w:rFonts w:hint="eastAsia"/>
                <w:sz w:val="24"/>
                <w:szCs w:val="24"/>
              </w:rPr>
              <w:t>合　計</w:t>
            </w:r>
          </w:p>
        </w:tc>
        <w:tc>
          <w:tcPr>
            <w:tcW w:w="1968" w:type="dxa"/>
          </w:tcPr>
          <w:p w:rsidR="00452662" w:rsidRDefault="00D35A87" w:rsidP="00D35A87">
            <w:pPr>
              <w:overflowPunct w:val="0"/>
              <w:jc w:val="right"/>
              <w:textAlignment w:val="baseline"/>
              <w:rPr>
                <w:rFonts w:asciiTheme="minorEastAsia" w:hAnsiTheme="minorEastAsia" w:cs="Times New Roman"/>
                <w:color w:val="000000"/>
                <w:kern w:val="0"/>
                <w:sz w:val="24"/>
                <w:szCs w:val="24"/>
              </w:rPr>
            </w:pPr>
            <w:r>
              <w:rPr>
                <w:rFonts w:asciiTheme="minorEastAsia" w:hAnsiTheme="minorEastAsia" w:cs="Times New Roman"/>
                <w:color w:val="000000"/>
                <w:kern w:val="0"/>
                <w:sz w:val="24"/>
                <w:szCs w:val="24"/>
              </w:rPr>
              <w:t>円</w:t>
            </w:r>
          </w:p>
        </w:tc>
      </w:tr>
    </w:tbl>
    <w:p w:rsidR="00452662" w:rsidRPr="0034566D" w:rsidRDefault="00452662" w:rsidP="00452662">
      <w:pPr>
        <w:overflowPunct w:val="0"/>
        <w:jc w:val="left"/>
        <w:textAlignment w:val="baseline"/>
        <w:rPr>
          <w:rFonts w:asciiTheme="minorEastAsia" w:hAnsiTheme="minorEastAsia" w:cs="Times New Roman"/>
          <w:color w:val="000000"/>
          <w:kern w:val="0"/>
          <w:sz w:val="24"/>
          <w:szCs w:val="24"/>
        </w:rPr>
      </w:pPr>
    </w:p>
    <w:sectPr w:rsidR="00452662" w:rsidRPr="0034566D" w:rsidSect="0034566D">
      <w:pgSz w:w="11906" w:h="16838" w:code="9"/>
      <w:pgMar w:top="1134" w:right="1134" w:bottom="1134" w:left="1134" w:header="851" w:footer="992" w:gutter="0"/>
      <w:cols w:space="425"/>
      <w:docGrid w:type="linesAndChars" w:linePitch="360"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89"/>
    <w:rsid w:val="000C3389"/>
    <w:rsid w:val="0034566D"/>
    <w:rsid w:val="00452662"/>
    <w:rsid w:val="006E1875"/>
    <w:rsid w:val="00835242"/>
    <w:rsid w:val="00927190"/>
    <w:rsid w:val="00A9474D"/>
    <w:rsid w:val="00B63477"/>
    <w:rsid w:val="00D35A87"/>
    <w:rsid w:val="00E17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9678D-4A6C-457D-83BB-2055E96C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574</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秋田県</cp:lastModifiedBy>
  <cp:revision>5</cp:revision>
  <dcterms:created xsi:type="dcterms:W3CDTF">2020-03-18T06:42:00Z</dcterms:created>
  <dcterms:modified xsi:type="dcterms:W3CDTF">2020-09-14T04:27:00Z</dcterms:modified>
</cp:coreProperties>
</file>