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905A" w14:textId="77777777" w:rsidR="00320D4D" w:rsidRPr="002E374C" w:rsidRDefault="00320D4D" w:rsidP="00320D4D">
      <w:pPr>
        <w:spacing w:line="20" w:lineRule="atLeast"/>
        <w:ind w:left="179" w:hangingChars="85" w:hanging="179"/>
        <w:jc w:val="center"/>
        <w:rPr>
          <w:rFonts w:ascii="ＭＳ 明朝" w:hAnsi="ＭＳ 明朝"/>
          <w:szCs w:val="21"/>
        </w:rPr>
      </w:pPr>
      <w:r w:rsidRPr="002E374C">
        <w:rPr>
          <w:rFonts w:ascii="ＭＳ 明朝" w:hAnsi="ＭＳ 明朝" w:hint="eastAsia"/>
          <w:szCs w:val="21"/>
          <w:lang w:eastAsia="zh-TW"/>
        </w:rPr>
        <w:t>秋田県営繕工事単価決定要領</w:t>
      </w:r>
    </w:p>
    <w:p w14:paraId="29DE7AE6" w14:textId="77777777" w:rsidR="00320D4D" w:rsidRDefault="00320D4D" w:rsidP="00320D4D">
      <w:pPr>
        <w:spacing w:line="20" w:lineRule="atLeast"/>
        <w:rPr>
          <w:rFonts w:ascii="ＭＳ 明朝" w:hAnsi="ＭＳ 明朝"/>
          <w:szCs w:val="21"/>
        </w:rPr>
      </w:pPr>
    </w:p>
    <w:p w14:paraId="3D4D0F04" w14:textId="6789BB2C" w:rsidR="00320D4D" w:rsidRDefault="00320D4D" w:rsidP="00320D4D">
      <w:pPr>
        <w:spacing w:line="20" w:lineRule="atLeast"/>
        <w:rPr>
          <w:rFonts w:ascii="ＭＳ 明朝" w:hAnsi="ＭＳ 明朝"/>
          <w:szCs w:val="24"/>
        </w:rPr>
      </w:pPr>
      <w:r>
        <w:rPr>
          <w:rFonts w:ascii="ＭＳ 明朝" w:hAnsi="ＭＳ 明朝" w:hint="eastAsia"/>
          <w:szCs w:val="24"/>
        </w:rPr>
        <w:t>（適用）</w:t>
      </w:r>
    </w:p>
    <w:p w14:paraId="3CC37FC9"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第１　秋田県営繕工事積算基準第４⑵の規定に定める単価の決定は、この要領に定めるところによる</w:t>
      </w:r>
    </w:p>
    <w:p w14:paraId="5045E0E6" w14:textId="165B045F"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 xml:space="preserve">　ものとする。</w:t>
      </w:r>
    </w:p>
    <w:p w14:paraId="23D1A63B" w14:textId="77777777" w:rsidR="00320D4D" w:rsidRDefault="00320D4D" w:rsidP="00320D4D">
      <w:pPr>
        <w:spacing w:line="20" w:lineRule="atLeast"/>
        <w:rPr>
          <w:rFonts w:ascii="ＭＳ 明朝" w:hAnsi="ＭＳ 明朝"/>
          <w:szCs w:val="24"/>
        </w:rPr>
      </w:pPr>
    </w:p>
    <w:p w14:paraId="3CE2F4A2" w14:textId="77777777" w:rsidR="00320D4D" w:rsidRDefault="00320D4D" w:rsidP="00320D4D">
      <w:pPr>
        <w:spacing w:line="20" w:lineRule="atLeast"/>
        <w:rPr>
          <w:rFonts w:ascii="ＭＳ 明朝" w:hAnsi="ＭＳ 明朝"/>
          <w:szCs w:val="24"/>
        </w:rPr>
      </w:pPr>
      <w:r>
        <w:rPr>
          <w:rFonts w:ascii="ＭＳ 明朝" w:hAnsi="ＭＳ 明朝" w:hint="eastAsia"/>
          <w:szCs w:val="24"/>
        </w:rPr>
        <w:t>（用語の定義）</w:t>
      </w:r>
    </w:p>
    <w:p w14:paraId="26DE4CF5" w14:textId="77777777" w:rsidR="00320D4D" w:rsidRDefault="00320D4D" w:rsidP="00320D4D">
      <w:pPr>
        <w:spacing w:line="20" w:lineRule="atLeast"/>
        <w:ind w:left="179" w:hangingChars="85" w:hanging="179"/>
        <w:rPr>
          <w:rFonts w:ascii="ＭＳ 明朝" w:hAnsi="ＭＳ 明朝"/>
          <w:szCs w:val="24"/>
        </w:rPr>
      </w:pPr>
      <w:r>
        <w:rPr>
          <w:rFonts w:ascii="ＭＳ 明朝" w:hAnsi="ＭＳ 明朝" w:hint="eastAsia"/>
          <w:szCs w:val="24"/>
        </w:rPr>
        <w:t>第２　この要領において使用する用語は、次の各項に定めるところによるもののほか、「公共建築工事</w:t>
      </w:r>
    </w:p>
    <w:p w14:paraId="2A4BD926" w14:textId="77777777" w:rsidR="00320D4D" w:rsidRPr="00320D4D" w:rsidRDefault="00320D4D" w:rsidP="00320D4D">
      <w:pPr>
        <w:spacing w:line="20" w:lineRule="atLeast"/>
        <w:ind w:left="179" w:firstLineChars="100" w:firstLine="211"/>
        <w:rPr>
          <w:rFonts w:ascii="ＭＳ 明朝" w:hAnsi="ＭＳ 明朝"/>
          <w:szCs w:val="24"/>
        </w:rPr>
      </w:pPr>
      <w:r w:rsidRPr="00320D4D">
        <w:rPr>
          <w:rFonts w:ascii="ＭＳ 明朝" w:hAnsi="ＭＳ 明朝" w:hint="eastAsia"/>
          <w:szCs w:val="24"/>
        </w:rPr>
        <w:t>標準単価積算基準（令和５年改定）」及び「公共建築工事積算基準等資料」（令和５年改定）」（国土</w:t>
      </w:r>
    </w:p>
    <w:p w14:paraId="18E46A74" w14:textId="49A8D542" w:rsidR="00320D4D" w:rsidRDefault="00320D4D" w:rsidP="00320D4D">
      <w:pPr>
        <w:spacing w:line="20" w:lineRule="atLeast"/>
        <w:ind w:left="179" w:firstLineChars="100" w:firstLine="211"/>
        <w:rPr>
          <w:rFonts w:ascii="ＭＳ 明朝" w:hAnsi="ＭＳ 明朝"/>
          <w:szCs w:val="24"/>
        </w:rPr>
      </w:pPr>
      <w:r w:rsidRPr="00320D4D">
        <w:rPr>
          <w:rFonts w:ascii="ＭＳ 明朝" w:hAnsi="ＭＳ 明朝" w:hint="eastAsia"/>
          <w:szCs w:val="24"/>
        </w:rPr>
        <w:t>交通省大臣官房官庁営繕部）第４編の</w:t>
      </w:r>
      <w:r>
        <w:rPr>
          <w:rFonts w:ascii="ＭＳ 明朝" w:hAnsi="ＭＳ 明朝" w:hint="eastAsia"/>
          <w:szCs w:val="24"/>
        </w:rPr>
        <w:t>定めるところによる。</w:t>
      </w:r>
    </w:p>
    <w:p w14:paraId="0DD49419" w14:textId="77777777" w:rsidR="00320D4D" w:rsidRPr="00320D4D" w:rsidRDefault="00320D4D" w:rsidP="00320D4D">
      <w:pPr>
        <w:spacing w:line="20" w:lineRule="atLeast"/>
        <w:ind w:leftChars="100" w:left="422" w:hangingChars="100" w:hanging="211"/>
        <w:rPr>
          <w:rFonts w:ascii="ＭＳ 明朝" w:hAnsi="ＭＳ 明朝"/>
          <w:szCs w:val="24"/>
        </w:rPr>
      </w:pPr>
      <w:r w:rsidRPr="00320D4D">
        <w:rPr>
          <w:rFonts w:ascii="ＭＳ 明朝" w:hAnsi="ＭＳ 明朝" w:hint="eastAsia"/>
          <w:szCs w:val="24"/>
        </w:rPr>
        <w:t>⑴　「実施単価」とは、秋田県農林水産部及び建設部が作成した資材等の実施単価表に掲載された単価をいう。</w:t>
      </w:r>
    </w:p>
    <w:p w14:paraId="2F424026" w14:textId="77777777" w:rsidR="00320D4D" w:rsidRPr="00320D4D" w:rsidRDefault="00320D4D" w:rsidP="00320D4D">
      <w:pPr>
        <w:spacing w:line="20" w:lineRule="atLeast"/>
        <w:ind w:leftChars="100" w:left="422" w:hangingChars="100" w:hanging="211"/>
        <w:rPr>
          <w:rFonts w:ascii="ＭＳ 明朝" w:hAnsi="ＭＳ 明朝"/>
          <w:szCs w:val="24"/>
        </w:rPr>
      </w:pPr>
      <w:r w:rsidRPr="00320D4D">
        <w:rPr>
          <w:rFonts w:ascii="ＭＳ 明朝" w:hAnsi="ＭＳ 明朝" w:hint="eastAsia"/>
          <w:szCs w:val="24"/>
        </w:rPr>
        <w:t>⑵　「刊行物」とは、「建設物価（一般財団法人建設物価調査会発行）」、「積算資料（一般財団法人経済調査会発行）」、「建築コスト情報（一般財団法人建設物価調査会発行）」及び「建築施工単価（一般財団法人経済調査会発行）」をいう。</w:t>
      </w:r>
    </w:p>
    <w:p w14:paraId="1BA3CD12" w14:textId="77777777" w:rsidR="00320D4D" w:rsidRPr="00320D4D" w:rsidRDefault="00320D4D" w:rsidP="00320D4D">
      <w:pPr>
        <w:spacing w:line="20" w:lineRule="atLeast"/>
        <w:ind w:leftChars="100" w:left="422" w:hangingChars="100" w:hanging="211"/>
        <w:rPr>
          <w:rFonts w:ascii="ＭＳ 明朝" w:hAnsi="ＭＳ 明朝"/>
          <w:szCs w:val="24"/>
        </w:rPr>
      </w:pPr>
      <w:r w:rsidRPr="00320D4D">
        <w:rPr>
          <w:rFonts w:ascii="ＭＳ 明朝" w:hAnsi="ＭＳ 明朝" w:hint="eastAsia"/>
          <w:szCs w:val="24"/>
        </w:rPr>
        <w:t>⑶　「見積書」とは、材料単価及び市場単価を調査するために材料の生産者、取扱い商社等又は施工業者から徴したものをいう。</w:t>
      </w:r>
    </w:p>
    <w:p w14:paraId="75FEE827" w14:textId="77777777" w:rsidR="00320D4D" w:rsidRDefault="00320D4D" w:rsidP="00320D4D">
      <w:pPr>
        <w:spacing w:line="20" w:lineRule="atLeast"/>
        <w:ind w:left="422" w:hangingChars="200" w:hanging="422"/>
        <w:rPr>
          <w:rFonts w:ascii="ＭＳ 明朝" w:hAnsi="ＭＳ 明朝"/>
          <w:szCs w:val="24"/>
        </w:rPr>
      </w:pPr>
      <w:r w:rsidRPr="00320D4D">
        <w:rPr>
          <w:rFonts w:ascii="ＭＳ 明朝" w:hAnsi="ＭＳ 明朝" w:hint="eastAsia"/>
          <w:szCs w:val="24"/>
        </w:rPr>
        <w:t xml:space="preserve">　⑷　「標準単価</w:t>
      </w:r>
      <w:r>
        <w:rPr>
          <w:rFonts w:ascii="ＭＳ 明朝" w:hAnsi="ＭＳ 明朝" w:hint="eastAsia"/>
          <w:szCs w:val="24"/>
        </w:rPr>
        <w:t>」とは、当該年度に用いる標準的な単価としてこの要領に基づき定めた単価をいう。</w:t>
      </w:r>
    </w:p>
    <w:p w14:paraId="4F1D1E59" w14:textId="77777777" w:rsidR="00320D4D" w:rsidRDefault="00320D4D" w:rsidP="00320D4D">
      <w:pPr>
        <w:spacing w:line="20" w:lineRule="atLeast"/>
        <w:rPr>
          <w:rFonts w:ascii="ＭＳ 明朝" w:hAnsi="ＭＳ 明朝"/>
          <w:szCs w:val="24"/>
        </w:rPr>
      </w:pPr>
    </w:p>
    <w:p w14:paraId="2B2211AD" w14:textId="77777777" w:rsidR="00320D4D" w:rsidRDefault="00320D4D" w:rsidP="00320D4D">
      <w:pPr>
        <w:spacing w:line="20" w:lineRule="atLeast"/>
        <w:rPr>
          <w:rFonts w:ascii="ＭＳ 明朝" w:hAnsi="ＭＳ 明朝"/>
          <w:szCs w:val="24"/>
        </w:rPr>
      </w:pPr>
      <w:r>
        <w:rPr>
          <w:rFonts w:ascii="ＭＳ 明朝" w:hAnsi="ＭＳ 明朝" w:hint="eastAsia"/>
          <w:szCs w:val="24"/>
        </w:rPr>
        <w:t>（労務単価の決定）</w:t>
      </w:r>
    </w:p>
    <w:p w14:paraId="550CEF6A" w14:textId="77777777" w:rsidR="00320D4D" w:rsidRDefault="00320D4D" w:rsidP="00320D4D">
      <w:pPr>
        <w:spacing w:line="20" w:lineRule="atLeast"/>
        <w:ind w:left="211" w:hangingChars="100" w:hanging="211"/>
        <w:rPr>
          <w:rFonts w:ascii="ＭＳ 明朝" w:hAnsi="ＭＳ 明朝"/>
          <w:szCs w:val="24"/>
        </w:rPr>
      </w:pPr>
      <w:r>
        <w:rPr>
          <w:rFonts w:ascii="ＭＳ 明朝" w:hAnsi="ＭＳ 明朝" w:hint="eastAsia"/>
          <w:szCs w:val="24"/>
        </w:rPr>
        <w:t>第３　労務単価は、実施単価による。</w:t>
      </w:r>
    </w:p>
    <w:p w14:paraId="6C499FFB" w14:textId="77777777" w:rsidR="00320D4D" w:rsidRDefault="00320D4D" w:rsidP="00320D4D">
      <w:pPr>
        <w:spacing w:line="20" w:lineRule="atLeast"/>
        <w:rPr>
          <w:rFonts w:ascii="ＭＳ 明朝" w:hAnsi="ＭＳ 明朝"/>
          <w:szCs w:val="24"/>
        </w:rPr>
      </w:pPr>
    </w:p>
    <w:p w14:paraId="5F8B3E4B" w14:textId="77777777" w:rsidR="00320D4D" w:rsidRDefault="00320D4D" w:rsidP="00320D4D">
      <w:pPr>
        <w:spacing w:line="20" w:lineRule="atLeast"/>
        <w:rPr>
          <w:rFonts w:ascii="ＭＳ 明朝" w:hAnsi="ＭＳ 明朝"/>
          <w:szCs w:val="24"/>
        </w:rPr>
      </w:pPr>
      <w:r>
        <w:rPr>
          <w:rFonts w:ascii="ＭＳ 明朝" w:hAnsi="ＭＳ 明朝" w:hint="eastAsia"/>
          <w:szCs w:val="24"/>
        </w:rPr>
        <w:t>（材料単価の決定）</w:t>
      </w:r>
    </w:p>
    <w:p w14:paraId="7BE1A27A"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第４　材料単価は、次の各項に定めるところによる。</w:t>
      </w:r>
    </w:p>
    <w:p w14:paraId="1A231D5B"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⑴　材料単価は、刊行物、見積書の順で採用する。</w:t>
      </w:r>
    </w:p>
    <w:p w14:paraId="5029E96D"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⑵　刊行物による場合は次の各号に定めるところによる。</w:t>
      </w:r>
    </w:p>
    <w:p w14:paraId="72ECCB5E" w14:textId="77777777" w:rsidR="00320D4D" w:rsidRDefault="00320D4D" w:rsidP="00320D4D">
      <w:pPr>
        <w:tabs>
          <w:tab w:val="left" w:pos="426"/>
        </w:tabs>
        <w:spacing w:line="20" w:lineRule="atLeast"/>
        <w:ind w:leftChars="100" w:left="633" w:hangingChars="200" w:hanging="422"/>
        <w:rPr>
          <w:rFonts w:ascii="ＭＳ 明朝" w:hAnsi="ＭＳ 明朝"/>
          <w:szCs w:val="24"/>
        </w:rPr>
      </w:pPr>
      <w:r>
        <w:rPr>
          <w:rFonts w:ascii="ＭＳ 明朝" w:hAnsi="ＭＳ 明朝" w:hint="eastAsia"/>
          <w:szCs w:val="24"/>
        </w:rPr>
        <w:t xml:space="preserve">　ア　刊行物は、直近に発行された刊行物を使用するものとし、価格の変動が著しい場合は速報等の価格を採用することができる。</w:t>
      </w:r>
    </w:p>
    <w:p w14:paraId="0142CE03"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イ　単価は、別に定めるものを除いて、最寄りの都市の価格を採用するものとする。</w:t>
      </w:r>
    </w:p>
    <w:p w14:paraId="7AE5FC1D"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ウ　複数の刊行物に価格の記載がある場合は、安価な価格を採用するものとし、調査内容（取引条件、施工条件等）に差がある場合は、発注の実状に近い価格を採用する。</w:t>
      </w:r>
    </w:p>
    <w:p w14:paraId="6405D91F"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エ　公表価格で記載されている単価を採用する場合は、次の式により求めるものとし、端数処理を行う場合は、原則として四捨五入とする。なお、類似品目がない場合は、市況の取引の実態に則して低減するものとする。</w:t>
      </w:r>
    </w:p>
    <w:p w14:paraId="4F6777EA" w14:textId="77777777" w:rsidR="00320D4D" w:rsidRDefault="00320D4D" w:rsidP="00320D4D">
      <w:pPr>
        <w:spacing w:line="20" w:lineRule="atLeast"/>
        <w:ind w:firstLineChars="200" w:firstLine="422"/>
        <w:rPr>
          <w:rFonts w:ascii="ＭＳ 明朝" w:hAnsi="ＭＳ 明朝"/>
          <w:szCs w:val="24"/>
          <w:lang w:eastAsia="zh-TW"/>
        </w:rPr>
      </w:pPr>
      <w:r>
        <w:rPr>
          <w:rFonts w:ascii="ＭＳ 明朝" w:hAnsi="ＭＳ 明朝" w:hint="eastAsia"/>
          <w:szCs w:val="24"/>
        </w:rPr>
        <w:t xml:space="preserve">　　　</w:t>
      </w:r>
      <w:r>
        <w:rPr>
          <w:rFonts w:ascii="ＭＳ 明朝" w:hAnsi="ＭＳ 明朝" w:hint="eastAsia"/>
          <w:szCs w:val="24"/>
          <w:lang w:eastAsia="zh-TW"/>
        </w:rPr>
        <w:t>採用価格　＝　（　Ｂ　／　Ａ　）　×　Ｃ</w:t>
      </w:r>
    </w:p>
    <w:p w14:paraId="4F703D4C" w14:textId="77777777" w:rsidR="00320D4D" w:rsidRDefault="00320D4D" w:rsidP="00320D4D">
      <w:pPr>
        <w:spacing w:line="20" w:lineRule="atLeast"/>
        <w:ind w:firstLineChars="300" w:firstLine="633"/>
        <w:rPr>
          <w:rFonts w:ascii="ＭＳ 明朝" w:hAnsi="ＭＳ 明朝"/>
          <w:szCs w:val="24"/>
        </w:rPr>
      </w:pPr>
      <w:r>
        <w:rPr>
          <w:rFonts w:ascii="ＭＳ 明朝" w:hAnsi="ＭＳ 明朝" w:hint="eastAsia"/>
          <w:szCs w:val="24"/>
          <w:lang w:eastAsia="zh-TW"/>
        </w:rPr>
        <w:t xml:space="preserve">　　　</w:t>
      </w:r>
      <w:r>
        <w:rPr>
          <w:rFonts w:ascii="ＭＳ 明朝" w:hAnsi="ＭＳ 明朝" w:hint="eastAsia"/>
          <w:szCs w:val="24"/>
        </w:rPr>
        <w:t>Ａ：類似品目の定価又は公表価格</w:t>
      </w:r>
    </w:p>
    <w:p w14:paraId="1FEC7F07" w14:textId="77777777" w:rsidR="00320D4D" w:rsidRDefault="00320D4D" w:rsidP="00320D4D">
      <w:pPr>
        <w:spacing w:line="20" w:lineRule="atLeast"/>
        <w:ind w:firstLineChars="300" w:firstLine="633"/>
        <w:rPr>
          <w:rFonts w:ascii="ＭＳ 明朝" w:hAnsi="ＭＳ 明朝"/>
          <w:szCs w:val="24"/>
        </w:rPr>
      </w:pPr>
      <w:r>
        <w:rPr>
          <w:rFonts w:ascii="ＭＳ 明朝" w:hAnsi="ＭＳ 明朝" w:hint="eastAsia"/>
          <w:szCs w:val="24"/>
        </w:rPr>
        <w:t xml:space="preserve">　　　Ｂ：類似品目の実取引価格又は刊行物に記載されている実勢価格</w:t>
      </w:r>
    </w:p>
    <w:p w14:paraId="4ED1F108" w14:textId="77777777" w:rsidR="00320D4D" w:rsidRDefault="00320D4D" w:rsidP="00320D4D">
      <w:pPr>
        <w:spacing w:line="20" w:lineRule="atLeast"/>
        <w:ind w:firstLineChars="300" w:firstLine="633"/>
        <w:rPr>
          <w:rFonts w:ascii="ＭＳ 明朝" w:hAnsi="ＭＳ 明朝"/>
          <w:szCs w:val="24"/>
        </w:rPr>
      </w:pPr>
      <w:r>
        <w:rPr>
          <w:rFonts w:ascii="ＭＳ 明朝" w:hAnsi="ＭＳ 明朝" w:hint="eastAsia"/>
          <w:szCs w:val="24"/>
        </w:rPr>
        <w:t xml:space="preserve">　　　Ｃ：当該品目の定価又は公表価格</w:t>
      </w:r>
    </w:p>
    <w:p w14:paraId="6718904D" w14:textId="77777777" w:rsidR="00320D4D" w:rsidRDefault="00320D4D" w:rsidP="00320D4D">
      <w:pPr>
        <w:spacing w:line="20" w:lineRule="atLeast"/>
        <w:ind w:left="211" w:hangingChars="100" w:hanging="211"/>
        <w:rPr>
          <w:rFonts w:ascii="ＭＳ 明朝" w:hAnsi="ＭＳ 明朝"/>
          <w:szCs w:val="24"/>
        </w:rPr>
      </w:pPr>
      <w:r>
        <w:rPr>
          <w:rFonts w:ascii="ＭＳ 明朝" w:hAnsi="ＭＳ 明朝" w:hint="eastAsia"/>
          <w:szCs w:val="24"/>
        </w:rPr>
        <w:t xml:space="preserve">　⑶　見積書による場合は次の各号に定めるところによる。</w:t>
      </w:r>
    </w:p>
    <w:p w14:paraId="3464D65B"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 xml:space="preserve">　ア　見積りは取引価格とし３者以上から徴し、その最低価格を採用するものとする。</w:t>
      </w:r>
    </w:p>
    <w:p w14:paraId="1B80289E" w14:textId="77777777" w:rsidR="00320D4D" w:rsidRDefault="00320D4D" w:rsidP="00320D4D">
      <w:pPr>
        <w:spacing w:line="20" w:lineRule="atLeast"/>
        <w:ind w:leftChars="100" w:left="633" w:hangingChars="200" w:hanging="422"/>
        <w:rPr>
          <w:rFonts w:ascii="ＭＳ 明朝" w:hAnsi="ＭＳ 明朝"/>
          <w:szCs w:val="24"/>
        </w:rPr>
      </w:pPr>
      <w:r>
        <w:rPr>
          <w:rFonts w:ascii="ＭＳ 明朝" w:hAnsi="ＭＳ 明朝" w:hint="eastAsia"/>
          <w:szCs w:val="24"/>
        </w:rPr>
        <w:t xml:space="preserve">　イ　見積価格の確認は⑵エの規定を準用するものとし、この場合「定価又は公表価格」を「見積価格」に読み替える。</w:t>
      </w:r>
    </w:p>
    <w:p w14:paraId="1EA2FAC9" w14:textId="77777777" w:rsidR="00320D4D" w:rsidRPr="00320D4D" w:rsidRDefault="00320D4D" w:rsidP="00320D4D">
      <w:pPr>
        <w:spacing w:line="20" w:lineRule="atLeast"/>
        <w:ind w:left="633" w:hangingChars="300" w:hanging="633"/>
        <w:rPr>
          <w:rFonts w:ascii="ＭＳ 明朝" w:hAnsi="ＭＳ 明朝"/>
          <w:szCs w:val="24"/>
        </w:rPr>
      </w:pPr>
      <w:r>
        <w:rPr>
          <w:rFonts w:ascii="ＭＳ 明朝" w:hAnsi="ＭＳ 明朝" w:hint="eastAsia"/>
          <w:szCs w:val="24"/>
        </w:rPr>
        <w:t xml:space="preserve">　　ウ　見積価格の端数処理は、有効上位３桁とする。ただし、千円未満の場合は十円単位とし、百円未満の場合は一円単位とし、一円未満の場合は小数点以下第２位と</w:t>
      </w:r>
      <w:r w:rsidRPr="00320D4D">
        <w:rPr>
          <w:rFonts w:ascii="ＭＳ 明朝" w:hAnsi="ＭＳ 明朝" w:hint="eastAsia"/>
          <w:szCs w:val="24"/>
        </w:rPr>
        <w:t>する。なお、端数処理については、⑵エの規定を準用する。</w:t>
      </w:r>
    </w:p>
    <w:p w14:paraId="6D7BAC23" w14:textId="77777777" w:rsidR="00320D4D" w:rsidRDefault="00320D4D" w:rsidP="00320D4D">
      <w:pPr>
        <w:spacing w:line="20" w:lineRule="atLeast"/>
        <w:rPr>
          <w:rFonts w:ascii="ＭＳ 明朝" w:hAnsi="ＭＳ 明朝"/>
          <w:szCs w:val="24"/>
        </w:rPr>
      </w:pPr>
    </w:p>
    <w:p w14:paraId="3C87A09E" w14:textId="571DA351" w:rsidR="00320D4D" w:rsidRDefault="00320D4D" w:rsidP="00320D4D">
      <w:pPr>
        <w:spacing w:line="20" w:lineRule="atLeast"/>
        <w:rPr>
          <w:rFonts w:ascii="ＭＳ 明朝" w:hAnsi="ＭＳ 明朝"/>
          <w:szCs w:val="24"/>
        </w:rPr>
      </w:pPr>
      <w:r>
        <w:rPr>
          <w:rFonts w:ascii="ＭＳ 明朝" w:hAnsi="ＭＳ 明朝" w:hint="eastAsia"/>
          <w:szCs w:val="24"/>
        </w:rPr>
        <w:t>（複合単価の決定）</w:t>
      </w:r>
    </w:p>
    <w:p w14:paraId="3A29A870"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第５　歩掛りによる複合単価は、次の各項に定めるところによる。</w:t>
      </w:r>
    </w:p>
    <w:p w14:paraId="6B2F9EC3" w14:textId="45BFA4A9" w:rsidR="00320D4D" w:rsidRDefault="00320D4D" w:rsidP="00320D4D">
      <w:pPr>
        <w:numPr>
          <w:ilvl w:val="0"/>
          <w:numId w:val="2"/>
        </w:numPr>
        <w:spacing w:line="20" w:lineRule="atLeast"/>
        <w:ind w:left="612" w:hanging="357"/>
        <w:rPr>
          <w:rFonts w:ascii="ＭＳ 明朝" w:hAnsi="ＭＳ 明朝"/>
          <w:szCs w:val="24"/>
        </w:rPr>
      </w:pPr>
      <w:r>
        <w:rPr>
          <w:rFonts w:ascii="ＭＳ 明朝" w:hAnsi="ＭＳ 明朝" w:hint="eastAsia"/>
          <w:szCs w:val="24"/>
        </w:rPr>
        <w:t xml:space="preserve">　複合単価は、第３及び第４により決定</w:t>
      </w:r>
      <w:r w:rsidRPr="00320D4D">
        <w:rPr>
          <w:rFonts w:ascii="ＭＳ 明朝" w:hAnsi="ＭＳ 明朝" w:hint="eastAsia"/>
          <w:szCs w:val="24"/>
        </w:rPr>
        <w:t>した単価を用いて「公共建築工事標準単価積算基準</w:t>
      </w:r>
      <w:r>
        <w:rPr>
          <w:rFonts w:ascii="ＭＳ 明朝" w:hAnsi="ＭＳ 明朝" w:hint="eastAsia"/>
          <w:szCs w:val="24"/>
        </w:rPr>
        <w:t>（</w:t>
      </w:r>
      <w:r w:rsidRPr="00320D4D">
        <w:rPr>
          <w:rFonts w:ascii="ＭＳ 明朝" w:hAnsi="ＭＳ 明朝" w:hint="eastAsia"/>
          <w:szCs w:val="24"/>
        </w:rPr>
        <w:t>令和５年改定）」（国土交通省大臣官房官庁営繕部</w:t>
      </w:r>
      <w:r>
        <w:rPr>
          <w:rFonts w:ascii="ＭＳ 明朝" w:hAnsi="ＭＳ 明朝" w:hint="eastAsia"/>
          <w:szCs w:val="24"/>
        </w:rPr>
        <w:t>）により算出するものとする。なお、単価算定時</w:t>
      </w:r>
      <w:r>
        <w:rPr>
          <w:rFonts w:ascii="ＭＳ 明朝" w:hAnsi="ＭＳ 明朝" w:hint="eastAsia"/>
          <w:szCs w:val="24"/>
        </w:rPr>
        <w:lastRenderedPageBreak/>
        <w:t>における金額（数量×単価）の有効桁は、小数点以下第２位までとする。</w:t>
      </w:r>
    </w:p>
    <w:p w14:paraId="21760C82" w14:textId="77777777" w:rsidR="00320D4D" w:rsidRDefault="00320D4D" w:rsidP="00320D4D">
      <w:pPr>
        <w:spacing w:line="20" w:lineRule="atLeast"/>
        <w:ind w:leftChars="100" w:left="422" w:hangingChars="100" w:hanging="211"/>
        <w:rPr>
          <w:rFonts w:ascii="ＭＳ 明朝" w:hAnsi="ＭＳ 明朝"/>
          <w:szCs w:val="24"/>
        </w:rPr>
      </w:pPr>
      <w:r>
        <w:rPr>
          <w:rFonts w:ascii="ＭＳ 明朝" w:hAnsi="ＭＳ 明朝" w:hint="eastAsia"/>
          <w:szCs w:val="24"/>
        </w:rPr>
        <w:t>⑵　　同標準に歩掛りの掲載がない単価は刊行物及び施工業者の見積書等の根拠を明らかにして算</w:t>
      </w:r>
    </w:p>
    <w:p w14:paraId="1CEA8305" w14:textId="22974D1D" w:rsidR="00320D4D" w:rsidRDefault="00320D4D" w:rsidP="00320D4D">
      <w:pPr>
        <w:spacing w:line="20" w:lineRule="atLeast"/>
        <w:ind w:leftChars="200" w:left="422" w:firstLineChars="100" w:firstLine="211"/>
        <w:rPr>
          <w:rFonts w:ascii="ＭＳ 明朝" w:hAnsi="ＭＳ 明朝"/>
          <w:szCs w:val="24"/>
        </w:rPr>
      </w:pPr>
      <w:r>
        <w:rPr>
          <w:rFonts w:ascii="ＭＳ 明朝" w:hAnsi="ＭＳ 明朝" w:hint="eastAsia"/>
          <w:szCs w:val="24"/>
        </w:rPr>
        <w:t>出することができるものとし、刊行物価格及び見積価格の取扱いは第４の規定を準用する。</w:t>
      </w:r>
    </w:p>
    <w:p w14:paraId="6BB12B1C" w14:textId="77777777" w:rsidR="00320D4D" w:rsidRDefault="00320D4D" w:rsidP="00320D4D">
      <w:pPr>
        <w:spacing w:line="20" w:lineRule="atLeast"/>
        <w:rPr>
          <w:rFonts w:ascii="ＭＳ 明朝" w:hAnsi="ＭＳ 明朝"/>
          <w:szCs w:val="24"/>
        </w:rPr>
      </w:pPr>
    </w:p>
    <w:p w14:paraId="06CFB847" w14:textId="270F4B7F" w:rsidR="00320D4D" w:rsidRDefault="00320D4D" w:rsidP="00320D4D">
      <w:pPr>
        <w:spacing w:line="20" w:lineRule="atLeast"/>
        <w:rPr>
          <w:rFonts w:ascii="ＭＳ 明朝" w:hAnsi="ＭＳ 明朝"/>
          <w:szCs w:val="24"/>
        </w:rPr>
      </w:pPr>
      <w:r>
        <w:rPr>
          <w:rFonts w:ascii="ＭＳ 明朝" w:hAnsi="ＭＳ 明朝" w:hint="eastAsia"/>
          <w:szCs w:val="24"/>
        </w:rPr>
        <w:t>（市場単価の決定）</w:t>
      </w:r>
    </w:p>
    <w:p w14:paraId="69DD2CDE"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第６　市場単価は、次の各項に定めるところによる。</w:t>
      </w:r>
    </w:p>
    <w:p w14:paraId="650F3FE0" w14:textId="67160522" w:rsidR="00320D4D" w:rsidRDefault="00320D4D" w:rsidP="00320D4D">
      <w:pPr>
        <w:spacing w:line="20" w:lineRule="atLeast"/>
        <w:rPr>
          <w:rFonts w:ascii="ＭＳ 明朝" w:hAnsi="ＭＳ 明朝"/>
          <w:szCs w:val="24"/>
        </w:rPr>
      </w:pPr>
      <w:r>
        <w:rPr>
          <w:rFonts w:ascii="ＭＳ 明朝" w:hAnsi="ＭＳ 明朝" w:hint="eastAsia"/>
          <w:szCs w:val="24"/>
        </w:rPr>
        <w:t xml:space="preserve">　⑴　市場単価は刊行物による。</w:t>
      </w:r>
    </w:p>
    <w:p w14:paraId="15125E8D" w14:textId="0962EAC0" w:rsidR="00320D4D" w:rsidRDefault="00320D4D" w:rsidP="00320D4D">
      <w:pPr>
        <w:spacing w:line="20" w:lineRule="atLeast"/>
        <w:rPr>
          <w:rFonts w:ascii="ＭＳ 明朝" w:hAnsi="ＭＳ 明朝"/>
          <w:szCs w:val="24"/>
        </w:rPr>
      </w:pPr>
      <w:r>
        <w:rPr>
          <w:rFonts w:ascii="ＭＳ 明朝" w:hAnsi="ＭＳ 明朝" w:hint="eastAsia"/>
          <w:szCs w:val="24"/>
        </w:rPr>
        <w:t xml:space="preserve">　⑵　刊行物価格の取扱いは第４⑵アからウの規定を準用する。</w:t>
      </w:r>
    </w:p>
    <w:p w14:paraId="7CC20975" w14:textId="77777777" w:rsidR="00320D4D" w:rsidRDefault="00320D4D" w:rsidP="00320D4D">
      <w:pPr>
        <w:spacing w:line="20" w:lineRule="atLeast"/>
        <w:rPr>
          <w:rFonts w:ascii="ＭＳ 明朝" w:hAnsi="ＭＳ 明朝"/>
          <w:szCs w:val="24"/>
        </w:rPr>
      </w:pPr>
    </w:p>
    <w:p w14:paraId="3AF1BD39" w14:textId="77777777" w:rsidR="00320D4D" w:rsidRDefault="00320D4D" w:rsidP="00320D4D">
      <w:pPr>
        <w:spacing w:line="20" w:lineRule="atLeast"/>
        <w:rPr>
          <w:rFonts w:ascii="ＭＳ 明朝" w:hAnsi="ＭＳ 明朝"/>
          <w:szCs w:val="24"/>
        </w:rPr>
      </w:pPr>
      <w:r>
        <w:rPr>
          <w:rFonts w:ascii="ＭＳ 明朝" w:hAnsi="ＭＳ 明朝" w:hint="eastAsia"/>
          <w:szCs w:val="24"/>
        </w:rPr>
        <w:t>（材料単価及び市場単価の調査時期及び管理）</w:t>
      </w:r>
    </w:p>
    <w:p w14:paraId="66F506F3" w14:textId="77777777" w:rsidR="00320D4D" w:rsidRDefault="00320D4D" w:rsidP="00320D4D">
      <w:pPr>
        <w:spacing w:line="20" w:lineRule="atLeast"/>
        <w:ind w:left="422" w:hangingChars="200" w:hanging="422"/>
        <w:rPr>
          <w:rFonts w:ascii="ＭＳ 明朝" w:hAnsi="ＭＳ 明朝"/>
        </w:rPr>
      </w:pPr>
      <w:r>
        <w:rPr>
          <w:rFonts w:ascii="ＭＳ 明朝" w:hAnsi="ＭＳ 明朝" w:hint="eastAsia"/>
          <w:szCs w:val="24"/>
        </w:rPr>
        <w:t xml:space="preserve">第７　</w:t>
      </w:r>
      <w:r>
        <w:rPr>
          <w:rFonts w:ascii="ＭＳ 明朝" w:hAnsi="ＭＳ 明朝" w:hint="eastAsia"/>
        </w:rPr>
        <w:t>標準単価に用いる材料単価及び市場単価にかかる刊行物による調査は、当年度の４月、</w:t>
      </w:r>
    </w:p>
    <w:p w14:paraId="611890E9" w14:textId="77777777" w:rsidR="00320D4D" w:rsidRDefault="00320D4D" w:rsidP="00320D4D">
      <w:pPr>
        <w:spacing w:line="20" w:lineRule="atLeast"/>
        <w:ind w:leftChars="100" w:left="422" w:hangingChars="100" w:hanging="211"/>
        <w:rPr>
          <w:rFonts w:ascii="ＭＳ 明朝" w:hAnsi="ＭＳ 明朝"/>
        </w:rPr>
      </w:pPr>
      <w:r>
        <w:rPr>
          <w:rFonts w:ascii="ＭＳ 明朝" w:hAnsi="ＭＳ 明朝" w:hint="eastAsia"/>
        </w:rPr>
        <w:t>７月、１０月及び１月を基準月とする刊行物によるものとし、価格変動の管理は直近に発行</w:t>
      </w:r>
    </w:p>
    <w:p w14:paraId="067C256C" w14:textId="77777777" w:rsidR="00320D4D" w:rsidRDefault="00320D4D" w:rsidP="00320D4D">
      <w:pPr>
        <w:spacing w:line="20" w:lineRule="atLeast"/>
        <w:ind w:leftChars="100" w:left="422" w:hangingChars="100" w:hanging="211"/>
        <w:rPr>
          <w:rFonts w:ascii="ＭＳ 明朝" w:hAnsi="ＭＳ 明朝"/>
        </w:rPr>
      </w:pPr>
      <w:r>
        <w:rPr>
          <w:rFonts w:ascii="ＭＳ 明朝" w:hAnsi="ＭＳ 明朝" w:hint="eastAsia"/>
        </w:rPr>
        <w:t>された刊行物によって行うものとする。</w:t>
      </w:r>
    </w:p>
    <w:p w14:paraId="63B44D7D" w14:textId="77777777" w:rsidR="00320D4D" w:rsidRDefault="00320D4D" w:rsidP="00320D4D">
      <w:pPr>
        <w:spacing w:line="20" w:lineRule="atLeast"/>
        <w:rPr>
          <w:rFonts w:ascii="ＭＳ 明朝" w:hAnsi="ＭＳ 明朝"/>
          <w:szCs w:val="24"/>
        </w:rPr>
      </w:pPr>
    </w:p>
    <w:p w14:paraId="170DA987" w14:textId="77777777" w:rsidR="00320D4D" w:rsidRDefault="00320D4D" w:rsidP="00320D4D">
      <w:pPr>
        <w:spacing w:line="20" w:lineRule="atLeast"/>
        <w:rPr>
          <w:rFonts w:ascii="ＭＳ 明朝" w:hAnsi="ＭＳ 明朝"/>
          <w:szCs w:val="24"/>
        </w:rPr>
      </w:pPr>
      <w:r>
        <w:rPr>
          <w:rFonts w:ascii="ＭＳ 明朝" w:hAnsi="ＭＳ 明朝" w:hint="eastAsia"/>
          <w:szCs w:val="24"/>
        </w:rPr>
        <w:t>（標準単価の決定及び改定の時期）</w:t>
      </w:r>
    </w:p>
    <w:p w14:paraId="022D4FDA" w14:textId="77777777" w:rsidR="00320D4D" w:rsidRDefault="00320D4D" w:rsidP="00320D4D">
      <w:pPr>
        <w:spacing w:line="20" w:lineRule="atLeast"/>
        <w:rPr>
          <w:rFonts w:ascii="ＭＳ 明朝" w:hAnsi="ＭＳ 明朝"/>
          <w:szCs w:val="24"/>
        </w:rPr>
      </w:pPr>
      <w:r>
        <w:rPr>
          <w:rFonts w:ascii="ＭＳ 明朝" w:hAnsi="ＭＳ 明朝" w:hint="eastAsia"/>
          <w:szCs w:val="24"/>
        </w:rPr>
        <w:t>第８　標準単価の決定及び改定の時期は次の各項に定めるところによる。</w:t>
      </w:r>
    </w:p>
    <w:p w14:paraId="1F5D0D54" w14:textId="77777777" w:rsidR="00320D4D" w:rsidRDefault="00320D4D" w:rsidP="00320D4D">
      <w:pPr>
        <w:spacing w:line="20" w:lineRule="atLeast"/>
        <w:ind w:firstLineChars="100" w:firstLine="211"/>
        <w:rPr>
          <w:rFonts w:ascii="ＭＳ 明朝" w:hAnsi="ＭＳ 明朝"/>
          <w:szCs w:val="24"/>
        </w:rPr>
      </w:pPr>
      <w:r>
        <w:rPr>
          <w:rFonts w:ascii="ＭＳ 明朝" w:hAnsi="ＭＳ 明朝" w:hint="eastAsia"/>
          <w:szCs w:val="24"/>
        </w:rPr>
        <w:t>⑴　標準単価は、第７の調査に基づき毎年度定めるものとする。</w:t>
      </w:r>
    </w:p>
    <w:p w14:paraId="4FD50CA9" w14:textId="77777777" w:rsidR="00320D4D" w:rsidRDefault="00320D4D" w:rsidP="00320D4D">
      <w:pPr>
        <w:spacing w:line="20" w:lineRule="atLeast"/>
        <w:ind w:left="361" w:hangingChars="171" w:hanging="361"/>
        <w:rPr>
          <w:rFonts w:ascii="ＭＳ 明朝" w:hAnsi="ＭＳ 明朝"/>
          <w:szCs w:val="24"/>
        </w:rPr>
      </w:pPr>
      <w:r>
        <w:rPr>
          <w:rFonts w:ascii="ＭＳ 明朝" w:hAnsi="ＭＳ 明朝" w:hint="eastAsia"/>
          <w:szCs w:val="24"/>
        </w:rPr>
        <w:t xml:space="preserve">　⑵　標準単価を構成する材料単価（普通コンクリートを除く。）は、県内全域について秋田市の価格を採用するものとし、秋田市の価格記載がない場合は、盛岡市、山形市、仙台市の順に近接都市の価格を採用するものとする。</w:t>
      </w:r>
    </w:p>
    <w:p w14:paraId="3B538244" w14:textId="77777777" w:rsidR="00320D4D" w:rsidRDefault="00320D4D" w:rsidP="00320D4D">
      <w:pPr>
        <w:spacing w:line="20" w:lineRule="atLeast"/>
        <w:ind w:left="361" w:hangingChars="171" w:hanging="361"/>
        <w:rPr>
          <w:rFonts w:ascii="ＭＳ 明朝" w:hAnsi="ＭＳ 明朝"/>
          <w:szCs w:val="24"/>
        </w:rPr>
      </w:pPr>
      <w:r>
        <w:rPr>
          <w:rFonts w:ascii="ＭＳ 明朝" w:hAnsi="ＭＳ 明朝" w:hint="eastAsia"/>
          <w:szCs w:val="24"/>
        </w:rPr>
        <w:t xml:space="preserve">　⑶　同一年度の期間内において、第７の管理に基づく標準単価（労務単価を除く）の変動が５％を超える場合は、必要に応じ適切な時期を定めて改定できるものとする。</w:t>
      </w:r>
    </w:p>
    <w:p w14:paraId="0DB94080" w14:textId="77777777" w:rsidR="00320D4D" w:rsidRPr="00320D4D" w:rsidRDefault="00320D4D" w:rsidP="00320D4D">
      <w:pPr>
        <w:spacing w:line="20" w:lineRule="atLeast"/>
        <w:ind w:leftChars="100" w:left="422" w:hangingChars="100" w:hanging="211"/>
        <w:rPr>
          <w:rFonts w:ascii="ＭＳ 明朝" w:hAnsi="ＭＳ 明朝"/>
          <w:szCs w:val="24"/>
        </w:rPr>
      </w:pPr>
      <w:r>
        <w:rPr>
          <w:rFonts w:ascii="ＭＳ 明朝" w:hAnsi="ＭＳ 明朝" w:hint="eastAsia"/>
          <w:szCs w:val="24"/>
        </w:rPr>
        <w:t>⑷　同一年度の期間内における労務単</w:t>
      </w:r>
      <w:r w:rsidRPr="00320D4D">
        <w:rPr>
          <w:rFonts w:ascii="ＭＳ 明朝" w:hAnsi="ＭＳ 明朝" w:hint="eastAsia"/>
          <w:szCs w:val="24"/>
        </w:rPr>
        <w:t>価の改定は、実施単価の改定に基づき行うものとする。</w:t>
      </w:r>
    </w:p>
    <w:p w14:paraId="682F1AB5" w14:textId="77777777" w:rsidR="00320D4D" w:rsidRPr="00320D4D" w:rsidRDefault="00320D4D" w:rsidP="00320D4D">
      <w:pPr>
        <w:spacing w:line="20" w:lineRule="atLeast"/>
        <w:ind w:firstLineChars="100" w:firstLine="211"/>
        <w:rPr>
          <w:rFonts w:ascii="ＭＳ 明朝" w:hAnsi="ＭＳ 明朝"/>
          <w:szCs w:val="24"/>
        </w:rPr>
      </w:pPr>
    </w:p>
    <w:p w14:paraId="28D03F5E" w14:textId="0ABF4E64"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581BC367"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この要領は、昭和５７年４月１日から施行する。</w:t>
      </w:r>
    </w:p>
    <w:p w14:paraId="3C24207B"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50FEF542"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この要領は、平成８年４月１日から施行する。</w:t>
      </w:r>
    </w:p>
    <w:p w14:paraId="6013D85D"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74605D7F"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この要領は、平成１１年５月１日から施行する。</w:t>
      </w:r>
    </w:p>
    <w:p w14:paraId="2FEFB8B0"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1A8D12FA"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この要領は、平成１２年５月１日から施行する。</w:t>
      </w:r>
    </w:p>
    <w:p w14:paraId="311DCEE6"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5F970B5E"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この要領は、平成１７年５月２０日から施行する。</w:t>
      </w:r>
    </w:p>
    <w:p w14:paraId="409C0FBB"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3E145911"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 xml:space="preserve">　１　この要領は、平成３０年５月１日から施行する。</w:t>
      </w:r>
    </w:p>
    <w:p w14:paraId="2DA9BCBD" w14:textId="77777777" w:rsidR="00320D4D" w:rsidRPr="00320D4D" w:rsidRDefault="00320D4D" w:rsidP="00320D4D">
      <w:pPr>
        <w:spacing w:line="20" w:lineRule="atLeast"/>
        <w:ind w:firstLineChars="100" w:firstLine="211"/>
        <w:rPr>
          <w:rFonts w:ascii="ＭＳ 明朝" w:hAnsi="ＭＳ 明朝"/>
          <w:szCs w:val="24"/>
        </w:rPr>
      </w:pPr>
      <w:r w:rsidRPr="00320D4D">
        <w:rPr>
          <w:rFonts w:ascii="ＭＳ 明朝" w:hAnsi="ＭＳ 明朝" w:hint="eastAsia"/>
          <w:szCs w:val="24"/>
        </w:rPr>
        <w:t>附　則</w:t>
      </w:r>
    </w:p>
    <w:p w14:paraId="63BA7726" w14:textId="77777777" w:rsidR="00320D4D" w:rsidRPr="00320D4D" w:rsidRDefault="00320D4D" w:rsidP="00320D4D">
      <w:pPr>
        <w:ind w:firstLineChars="100" w:firstLine="211"/>
        <w:rPr>
          <w:rFonts w:ascii="ＭＳ 明朝" w:hAnsi="ＭＳ 明朝"/>
          <w:szCs w:val="24"/>
        </w:rPr>
      </w:pPr>
      <w:r w:rsidRPr="00320D4D">
        <w:rPr>
          <w:rFonts w:hint="eastAsia"/>
          <w:szCs w:val="24"/>
        </w:rPr>
        <w:t xml:space="preserve">　</w:t>
      </w:r>
      <w:r w:rsidRPr="00320D4D">
        <w:rPr>
          <w:rFonts w:ascii="ＭＳ 明朝" w:hAnsi="ＭＳ 明朝" w:hint="eastAsia"/>
          <w:szCs w:val="24"/>
        </w:rPr>
        <w:t>１　この要領は、令和元年６月１日から施行する。</w:t>
      </w:r>
    </w:p>
    <w:p w14:paraId="0379DA81" w14:textId="77777777" w:rsidR="00320D4D" w:rsidRPr="00320D4D" w:rsidRDefault="00320D4D" w:rsidP="00320D4D">
      <w:pPr>
        <w:ind w:firstLineChars="100" w:firstLine="211"/>
        <w:rPr>
          <w:rFonts w:ascii="ＭＳ 明朝" w:hAnsi="ＭＳ 明朝"/>
          <w:szCs w:val="24"/>
        </w:rPr>
      </w:pPr>
      <w:r w:rsidRPr="00320D4D">
        <w:rPr>
          <w:rFonts w:ascii="ＭＳ 明朝" w:hAnsi="ＭＳ 明朝" w:hint="eastAsia"/>
          <w:szCs w:val="24"/>
        </w:rPr>
        <w:t>附　則</w:t>
      </w:r>
    </w:p>
    <w:p w14:paraId="74C03757" w14:textId="77777777" w:rsidR="00320D4D" w:rsidRPr="00320D4D" w:rsidRDefault="00320D4D" w:rsidP="00320D4D">
      <w:pPr>
        <w:ind w:firstLineChars="200" w:firstLine="422"/>
        <w:rPr>
          <w:rFonts w:ascii="ＭＳ 明朝" w:hAnsi="ＭＳ 明朝"/>
        </w:rPr>
      </w:pPr>
      <w:r w:rsidRPr="00320D4D">
        <w:rPr>
          <w:rFonts w:ascii="ＭＳ 明朝" w:hAnsi="ＭＳ 明朝" w:hint="eastAsia"/>
        </w:rPr>
        <w:t>１　この要領は、令和２年４月１日から施行する。</w:t>
      </w:r>
    </w:p>
    <w:p w14:paraId="0D17F274" w14:textId="77777777" w:rsidR="00320D4D" w:rsidRPr="00320D4D" w:rsidRDefault="00320D4D" w:rsidP="00320D4D">
      <w:r w:rsidRPr="00320D4D">
        <w:rPr>
          <w:rFonts w:ascii="ＭＳ 明朝" w:hAnsi="ＭＳ 明朝" w:hint="eastAsia"/>
        </w:rPr>
        <w:t xml:space="preserve">　</w:t>
      </w:r>
      <w:r w:rsidRPr="00320D4D">
        <w:rPr>
          <w:rFonts w:ascii="ＭＳ 明朝" w:hAnsi="ＭＳ 明朝" w:hint="eastAsia"/>
          <w:szCs w:val="24"/>
        </w:rPr>
        <w:t>附　則</w:t>
      </w:r>
    </w:p>
    <w:p w14:paraId="6ABD0AB4" w14:textId="5E6C6C3C" w:rsidR="00320D4D" w:rsidRPr="00320D4D" w:rsidRDefault="00320D4D" w:rsidP="00320D4D">
      <w:pPr>
        <w:suppressAutoHyphens/>
        <w:wordWrap w:val="0"/>
        <w:jc w:val="left"/>
        <w:textAlignment w:val="baseline"/>
        <w:rPr>
          <w:rFonts w:ascii="ＭＳ 明朝" w:hAnsi="ＭＳ 明朝" w:cs="ＭＳ明朝"/>
          <w:kern w:val="0"/>
          <w:szCs w:val="21"/>
        </w:rPr>
      </w:pPr>
      <w:r w:rsidRPr="00320D4D">
        <w:rPr>
          <w:rFonts w:ascii="ＭＳ 明朝" w:hAnsi="ＭＳ 明朝" w:cs="ＭＳ明朝" w:hint="eastAsia"/>
          <w:kern w:val="0"/>
          <w:szCs w:val="21"/>
        </w:rPr>
        <w:t xml:space="preserve">　　１　この要領は、令和６年</w:t>
      </w:r>
      <w:r w:rsidR="002E374C">
        <w:rPr>
          <w:rFonts w:ascii="ＭＳ 明朝" w:hAnsi="ＭＳ 明朝" w:cs="ＭＳ明朝" w:hint="eastAsia"/>
          <w:kern w:val="0"/>
          <w:szCs w:val="21"/>
        </w:rPr>
        <w:t>５</w:t>
      </w:r>
      <w:r w:rsidRPr="00320D4D">
        <w:rPr>
          <w:rFonts w:ascii="ＭＳ 明朝" w:hAnsi="ＭＳ 明朝" w:cs="ＭＳ明朝" w:hint="eastAsia"/>
          <w:kern w:val="0"/>
          <w:szCs w:val="21"/>
        </w:rPr>
        <w:t>月</w:t>
      </w:r>
      <w:r w:rsidR="002E374C">
        <w:rPr>
          <w:rFonts w:ascii="ＭＳ 明朝" w:hAnsi="ＭＳ 明朝" w:cs="ＭＳ明朝" w:hint="eastAsia"/>
          <w:kern w:val="0"/>
          <w:szCs w:val="21"/>
        </w:rPr>
        <w:t>１</w:t>
      </w:r>
      <w:r w:rsidRPr="00320D4D">
        <w:rPr>
          <w:rFonts w:ascii="ＭＳ 明朝" w:hAnsi="ＭＳ 明朝" w:cs="ＭＳ明朝" w:hint="eastAsia"/>
          <w:kern w:val="0"/>
          <w:szCs w:val="21"/>
        </w:rPr>
        <w:t>日から施行する。</w:t>
      </w:r>
    </w:p>
    <w:p w14:paraId="71508EED" w14:textId="00812553" w:rsidR="00320D4D" w:rsidRPr="00320D4D" w:rsidRDefault="00320D4D" w:rsidP="00320D4D">
      <w:pPr>
        <w:widowControl/>
        <w:jc w:val="left"/>
        <w:rPr>
          <w:rFonts w:ascii="ＭＳ Ｐゴシック" w:eastAsia="ＭＳ Ｐゴシック" w:hAnsi="ＭＳ Ｐゴシック" w:cs="ＭＳ Ｐゴシック"/>
          <w:kern w:val="0"/>
          <w:sz w:val="24"/>
          <w:szCs w:val="24"/>
        </w:rPr>
      </w:pPr>
      <w:r w:rsidRPr="00320D4D">
        <w:rPr>
          <w:rFonts w:ascii="ＭＳ 明朝" w:hAnsi="ＭＳ 明朝" w:cs="ＭＳ明朝" w:hint="eastAsia"/>
          <w:kern w:val="0"/>
          <w:szCs w:val="21"/>
        </w:rPr>
        <w:t xml:space="preserve">　　</w:t>
      </w:r>
      <w:r w:rsidRPr="00320D4D">
        <w:rPr>
          <w:rFonts w:ascii="ＭＳ Ｐゴシック" w:eastAsia="ＭＳ Ｐゴシック" w:hAnsi="ＭＳ Ｐゴシック" w:cs="ＭＳ Ｐゴシック" w:hint="eastAsia"/>
          <w:kern w:val="0"/>
          <w:sz w:val="24"/>
          <w:szCs w:val="24"/>
        </w:rPr>
        <w:t xml:space="preserve"> </w:t>
      </w:r>
    </w:p>
    <w:p w14:paraId="39973665" w14:textId="0FF8D150" w:rsidR="000D3DBE" w:rsidRPr="00320D4D" w:rsidRDefault="000D3DBE" w:rsidP="001E6EA8"/>
    <w:sectPr w:rsidR="000D3DBE" w:rsidRPr="00320D4D" w:rsidSect="00BE2A3A">
      <w:footerReference w:type="default" r:id="rId8"/>
      <w:pgSz w:w="11906" w:h="16838" w:code="9"/>
      <w:pgMar w:top="1134" w:right="1134" w:bottom="1134" w:left="1134" w:header="720" w:footer="720" w:gutter="0"/>
      <w:cols w:space="425"/>
      <w:docGrid w:type="linesAndChars" w:linePitch="286"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8496" w14:textId="77777777" w:rsidR="000B4784" w:rsidRDefault="000B4784" w:rsidP="000B4784">
      <w:r>
        <w:separator/>
      </w:r>
    </w:p>
  </w:endnote>
  <w:endnote w:type="continuationSeparator" w:id="0">
    <w:p w14:paraId="53E31217" w14:textId="77777777" w:rsidR="000B4784" w:rsidRDefault="000B4784" w:rsidP="000B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58965"/>
      <w:docPartObj>
        <w:docPartGallery w:val="Page Numbers (Bottom of Page)"/>
        <w:docPartUnique/>
      </w:docPartObj>
    </w:sdtPr>
    <w:sdtEndPr/>
    <w:sdtContent>
      <w:p w14:paraId="3662AB03" w14:textId="3DB3C449" w:rsidR="00FA5727" w:rsidRDefault="00FA5727">
        <w:pPr>
          <w:pStyle w:val="a8"/>
          <w:jc w:val="right"/>
        </w:pPr>
        <w:r>
          <w:fldChar w:fldCharType="begin"/>
        </w:r>
        <w:r>
          <w:instrText>PAGE   \* MERGEFORMAT</w:instrText>
        </w:r>
        <w:r>
          <w:fldChar w:fldCharType="separate"/>
        </w:r>
        <w:r>
          <w:rPr>
            <w:lang w:val="ja-JP"/>
          </w:rPr>
          <w:t>2</w:t>
        </w:r>
        <w:r>
          <w:fldChar w:fldCharType="end"/>
        </w:r>
      </w:p>
    </w:sdtContent>
  </w:sdt>
  <w:p w14:paraId="129B9D53" w14:textId="77777777" w:rsidR="00FA5727" w:rsidRDefault="00FA57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18E9" w14:textId="77777777" w:rsidR="000B4784" w:rsidRDefault="000B4784" w:rsidP="000B4784">
      <w:r>
        <w:separator/>
      </w:r>
    </w:p>
  </w:footnote>
  <w:footnote w:type="continuationSeparator" w:id="0">
    <w:p w14:paraId="782F9482" w14:textId="77777777" w:rsidR="000B4784" w:rsidRDefault="000B4784" w:rsidP="000B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06BF5"/>
    <w:multiLevelType w:val="hybridMultilevel"/>
    <w:tmpl w:val="D2B87556"/>
    <w:lvl w:ilvl="0" w:tplc="7CD6BFD4">
      <w:start w:val="1"/>
      <w:numFmt w:val="decimalEnclosedParen"/>
      <w:lvlText w:val="%1"/>
      <w:lvlJc w:val="left"/>
      <w:pPr>
        <w:ind w:left="613" w:hanging="360"/>
      </w:pPr>
    </w:lvl>
    <w:lvl w:ilvl="1" w:tplc="04090017">
      <w:start w:val="1"/>
      <w:numFmt w:val="aiueoFullWidth"/>
      <w:lvlText w:val="(%2)"/>
      <w:lvlJc w:val="left"/>
      <w:pPr>
        <w:ind w:left="1093" w:hanging="420"/>
      </w:pPr>
    </w:lvl>
    <w:lvl w:ilvl="2" w:tplc="04090011">
      <w:start w:val="1"/>
      <w:numFmt w:val="decimalEnclosedCircle"/>
      <w:lvlText w:val="%3"/>
      <w:lvlJc w:val="left"/>
      <w:pPr>
        <w:ind w:left="1513" w:hanging="420"/>
      </w:pPr>
    </w:lvl>
    <w:lvl w:ilvl="3" w:tplc="0409000F">
      <w:start w:val="1"/>
      <w:numFmt w:val="decimal"/>
      <w:lvlText w:val="%4."/>
      <w:lvlJc w:val="left"/>
      <w:pPr>
        <w:ind w:left="1933" w:hanging="420"/>
      </w:pPr>
    </w:lvl>
    <w:lvl w:ilvl="4" w:tplc="04090017">
      <w:start w:val="1"/>
      <w:numFmt w:val="aiueoFullWidth"/>
      <w:lvlText w:val="(%5)"/>
      <w:lvlJc w:val="left"/>
      <w:pPr>
        <w:ind w:left="2353" w:hanging="420"/>
      </w:pPr>
    </w:lvl>
    <w:lvl w:ilvl="5" w:tplc="04090011">
      <w:start w:val="1"/>
      <w:numFmt w:val="decimalEnclosedCircle"/>
      <w:lvlText w:val="%6"/>
      <w:lvlJc w:val="left"/>
      <w:pPr>
        <w:ind w:left="2773" w:hanging="420"/>
      </w:pPr>
    </w:lvl>
    <w:lvl w:ilvl="6" w:tplc="0409000F">
      <w:start w:val="1"/>
      <w:numFmt w:val="decimal"/>
      <w:lvlText w:val="%7."/>
      <w:lvlJc w:val="left"/>
      <w:pPr>
        <w:ind w:left="3193" w:hanging="420"/>
      </w:pPr>
    </w:lvl>
    <w:lvl w:ilvl="7" w:tplc="04090017">
      <w:start w:val="1"/>
      <w:numFmt w:val="aiueoFullWidth"/>
      <w:lvlText w:val="(%8)"/>
      <w:lvlJc w:val="left"/>
      <w:pPr>
        <w:ind w:left="3613" w:hanging="420"/>
      </w:pPr>
    </w:lvl>
    <w:lvl w:ilvl="8" w:tplc="04090011">
      <w:start w:val="1"/>
      <w:numFmt w:val="decimalEnclosedCircle"/>
      <w:lvlText w:val="%9"/>
      <w:lvlJc w:val="left"/>
      <w:pPr>
        <w:ind w:left="4033" w:hanging="420"/>
      </w:pPr>
    </w:lvl>
  </w:abstractNum>
  <w:abstractNum w:abstractNumId="1" w15:restartNumberingAfterBreak="0">
    <w:nsid w:val="5F3367C9"/>
    <w:multiLevelType w:val="hybridMultilevel"/>
    <w:tmpl w:val="57BA101E"/>
    <w:lvl w:ilvl="0" w:tplc="35D0F47A">
      <w:start w:val="1"/>
      <w:numFmt w:val="decimal"/>
      <w:lvlText w:val="(%1)"/>
      <w:lvlJc w:val="left"/>
      <w:pPr>
        <w:ind w:left="973" w:hanging="720"/>
      </w:pPr>
      <w:rPr>
        <w:rFonts w:hint="default"/>
      </w:rPr>
    </w:lvl>
    <w:lvl w:ilvl="1" w:tplc="AA285A22">
      <w:start w:val="1"/>
      <w:numFmt w:val="decimalEnclosedCircle"/>
      <w:lvlText w:val="%2"/>
      <w:lvlJc w:val="left"/>
      <w:pPr>
        <w:ind w:left="1033" w:hanging="360"/>
      </w:pPr>
      <w:rPr>
        <w:rFonts w:hint="default"/>
      </w:r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400296243">
    <w:abstractNumId w:val="1"/>
  </w:num>
  <w:num w:numId="2" w16cid:durableId="1143234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B4784"/>
    <w:rsid w:val="000D3DBE"/>
    <w:rsid w:val="001E6EA8"/>
    <w:rsid w:val="002E317D"/>
    <w:rsid w:val="002E374C"/>
    <w:rsid w:val="00320D4D"/>
    <w:rsid w:val="00696D9F"/>
    <w:rsid w:val="00BE2A3A"/>
    <w:rsid w:val="00DD7573"/>
    <w:rsid w:val="00FA5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9F552D"/>
  <w15:chartTrackingRefBased/>
  <w15:docId w15:val="{295CD181-6FEE-4576-8CC8-85268C4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D4D"/>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96D9F"/>
    <w:rPr>
      <w:sz w:val="18"/>
      <w:szCs w:val="18"/>
    </w:rPr>
  </w:style>
  <w:style w:type="paragraph" w:styleId="a4">
    <w:name w:val="annotation text"/>
    <w:basedOn w:val="a"/>
    <w:link w:val="a5"/>
    <w:uiPriority w:val="99"/>
    <w:unhideWhenUsed/>
    <w:rsid w:val="00696D9F"/>
    <w:pPr>
      <w:jc w:val="left"/>
    </w:pPr>
  </w:style>
  <w:style w:type="character" w:customStyle="1" w:styleId="a5">
    <w:name w:val="コメント文字列 (文字)"/>
    <w:basedOn w:val="a0"/>
    <w:link w:val="a4"/>
    <w:uiPriority w:val="99"/>
    <w:rsid w:val="00696D9F"/>
    <w:rPr>
      <w:rFonts w:ascii="Century" w:eastAsia="ＭＳ 明朝" w:hAnsi="Century" w:cs="Times New Roman"/>
      <w:szCs w:val="20"/>
      <w14:ligatures w14:val="none"/>
    </w:rPr>
  </w:style>
  <w:style w:type="paragraph" w:styleId="a6">
    <w:name w:val="header"/>
    <w:basedOn w:val="a"/>
    <w:link w:val="a7"/>
    <w:uiPriority w:val="99"/>
    <w:unhideWhenUsed/>
    <w:rsid w:val="000B4784"/>
    <w:pPr>
      <w:tabs>
        <w:tab w:val="center" w:pos="4252"/>
        <w:tab w:val="right" w:pos="8504"/>
      </w:tabs>
      <w:snapToGrid w:val="0"/>
    </w:pPr>
  </w:style>
  <w:style w:type="character" w:customStyle="1" w:styleId="a7">
    <w:name w:val="ヘッダー (文字)"/>
    <w:basedOn w:val="a0"/>
    <w:link w:val="a6"/>
    <w:uiPriority w:val="99"/>
    <w:rsid w:val="000B4784"/>
  </w:style>
  <w:style w:type="paragraph" w:styleId="a8">
    <w:name w:val="footer"/>
    <w:basedOn w:val="a"/>
    <w:link w:val="a9"/>
    <w:uiPriority w:val="99"/>
    <w:unhideWhenUsed/>
    <w:rsid w:val="000B4784"/>
    <w:pPr>
      <w:tabs>
        <w:tab w:val="center" w:pos="4252"/>
        <w:tab w:val="right" w:pos="8504"/>
      </w:tabs>
      <w:snapToGrid w:val="0"/>
    </w:pPr>
  </w:style>
  <w:style w:type="character" w:customStyle="1" w:styleId="a9">
    <w:name w:val="フッター (文字)"/>
    <w:basedOn w:val="a0"/>
    <w:link w:val="a8"/>
    <w:uiPriority w:val="99"/>
    <w:rsid w:val="000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AC0-5DAE-452D-A017-9B9806E7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虻川　功</cp:lastModifiedBy>
  <cp:revision>9</cp:revision>
  <cp:lastPrinted>2024-03-26T06:27:00Z</cp:lastPrinted>
  <dcterms:created xsi:type="dcterms:W3CDTF">2024-03-12T23:15:00Z</dcterms:created>
  <dcterms:modified xsi:type="dcterms:W3CDTF">2024-03-26T06:27:00Z</dcterms:modified>
</cp:coreProperties>
</file>