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default" w:ascii="HG丸ｺﾞｼｯｸM-PRO" w:hAnsi="HG丸ｺﾞｼｯｸM-PRO" w:eastAsia="HG丸ｺﾞｼｯｸM-PRO"/>
          <w:sz w:val="24"/>
        </w:rPr>
        <w:t>実務者養成施設指定取消申請書添付書類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１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default" w:ascii="HG丸ｺﾞｼｯｸM-PRO" w:hAnsi="HG丸ｺﾞｼｯｸM-PRO" w:eastAsia="HG丸ｺﾞｼｯｸM-PRO"/>
          <w:sz w:val="24"/>
        </w:rPr>
        <w:t>理事会等の議事録の写し（代表者による原本と相違ない旨の証明を要する）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２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default" w:ascii="HG丸ｺﾞｼｯｸM-PRO" w:hAnsi="HG丸ｺﾞｼｯｸM-PRO" w:eastAsia="HG丸ｺﾞｼｯｸM-PRO"/>
          <w:sz w:val="24"/>
        </w:rPr>
        <w:t>担当者の氏名、連絡先（文書の郵送先、電話、ファックス番号）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