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様式第１４号　特定非営利活動法人合併認証申請書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（あて先）秋田県知事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特定非営利活動法人（甲）の主たる事務所の所在地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　　　特定非営利活動法人の名称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代表者の氏名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特定非営利活動法人（乙）の主たる事務所の所在地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特定非営利活動法人の名称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代表者の氏名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特定非営利活動法人合併の認証について（申請）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が　　　　　　　を吸収合併（　　　　　　　と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が新設合併）することについて認証を受けたいので、特定非営利活動促進法第３４条第５項において準用する同法第１０条第１項の規定により、申請します。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１　合併後存続する（合併によって設立する）特定非営利活動法人の名称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２　代表者の氏名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３　主たる事務所の所在地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４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主たる事務所の電話番号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５　その他の事務所の所在地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６　その他の事務所の電話番号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</w:p>
    <w:p>
      <w:pPr>
        <w:pStyle w:val="0"/>
        <w:overflowPunct w:val="0"/>
        <w:textAlignment w:val="baseline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７　定款に記載された目的</w:t>
      </w:r>
    </w:p>
    <w:sectPr>
      <w:pgSz w:w="11906" w:h="16838"/>
      <w:pgMar w:top="850" w:right="1361" w:bottom="850" w:left="1361" w:header="720" w:footer="720" w:gutter="0"/>
      <w:pgNumType w:start="142"/>
      <w:cols w:space="720"/>
      <w:noEndnote w:val="1"/>
      <w:textDirection w:val="lrTb"/>
      <w:docGrid w:type="linesAndChars" w:linePitch="327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324</Characters>
  <Application>JUST Note</Application>
  <Lines>44</Lines>
  <Paragraphs>22</Paragraphs>
  <Company>秋田県</Company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2012-03-24T05:11:00Z</dcterms:created>
  <dcterms:modified xsi:type="dcterms:W3CDTF">2022-02-18T05:59:36Z</dcterms:modified>
  <cp:revision>2</cp:revision>
</cp:coreProperties>
</file>