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旅行サービス手配業者死亡届出書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今般、旅行サービス手配業者が死亡いたしましたので、旅行業法第３５条第３項及び同施行規則第５５条の規程に基づき下記のとおり届け出ます。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２．登録年月日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３．死亡の年月日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33</Words>
  <Characters>190</Characters>
  <Application>JUST Note</Application>
  <Lines>1</Lines>
  <Paragraphs>1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2023-01-13T04:09:00Z</dcterms:created>
  <dcterms:modified xsi:type="dcterms:W3CDTF">2025-11-21T07:30:33Z</dcterms:modified>
  <cp:revision>5</cp:revision>
</cp:coreProperties>
</file>