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登録票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許可証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書換え交付申請書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1"/>
        <w:gridCol w:w="1094"/>
        <w:gridCol w:w="1222"/>
        <w:gridCol w:w="3418"/>
        <w:gridCol w:w="3488"/>
      </w:tblGrid>
      <w:tr>
        <w:trPr>
          <w:trHeight w:val="720" w:hRule="atLeast"/>
        </w:trPr>
        <w:tc>
          <w:tcPr>
            <w:tcW w:w="1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1"/>
              </w:rPr>
              <w:t>び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8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3"/>
              </w:rPr>
              <w:t>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4"/>
              </w:rPr>
              <w:t>、店舗、主たる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6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6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更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7"/>
              </w:rPr>
              <w:t>事</w:t>
            </w:r>
            <w:r>
              <w:rPr>
                <w:rFonts w:hint="eastAsia" w:asciiTheme="minorEastAsia" w:hAnsiTheme="minorEastAsia"/>
                <w:kern w:val="0"/>
                <w:fitText w:val="1890" w:id="7"/>
              </w:rPr>
              <w:t>項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8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1890" w:id="8"/>
              </w:rPr>
              <w:t>前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890" w:id="9"/>
              </w:rPr>
              <w:t>変更</w:t>
            </w:r>
            <w:r>
              <w:rPr>
                <w:rFonts w:hint="eastAsia" w:asciiTheme="minorEastAsia" w:hAnsiTheme="minorEastAsia"/>
                <w:kern w:val="0"/>
                <w:fitText w:val="1890" w:id="9"/>
              </w:rPr>
              <w:t>後</w:t>
            </w:r>
          </w:p>
        </w:tc>
      </w:tr>
      <w:tr>
        <w:trPr>
          <w:trHeight w:val="1260" w:hRule="atLeast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730" w:id="10"/>
              </w:rPr>
              <w:t>変更年月</w:t>
            </w:r>
            <w:r>
              <w:rPr>
                <w:rFonts w:hint="eastAsia" w:asciiTheme="minorEastAsia" w:hAnsiTheme="minorEastAsia"/>
                <w:kern w:val="0"/>
                <w:fitText w:val="2730" w:id="10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11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11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  <w:vanish w:val="1"/>
        </w:rPr>
      </w:pPr>
    </w:p>
    <w:tbl>
      <w:tblPr>
        <w:tblStyle w:val="11"/>
        <w:tblW w:w="9501" w:type="dxa"/>
        <w:tblCellSpacing w:w="0" w:type="dxa"/>
        <w:tblInd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706"/>
        <w:gridCol w:w="3261"/>
        <w:gridCol w:w="4534"/>
      </w:tblGrid>
      <w:tr>
        <w:trPr>
          <w:trHeight w:val="2019" w:hRule="atLeast"/>
          <w:tblCellSpacing w:w="0" w:type="dxa"/>
        </w:trPr>
        <w:tc>
          <w:tcPr>
            <w:tcW w:w="898" w:type="pct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bookmarkStart w:id="2" w:name="HIT_ROW1004"/>
            <w:bookmarkEnd w:id="2"/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製造業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輸入業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毒物</w:t>
            </w:r>
            <w:bookmarkStart w:id="3" w:name="HIT_ROW1005"/>
            <w:bookmarkEnd w:id="3"/>
            <w:r>
              <w:rPr>
                <w:rFonts w:hint="eastAsia" w:asciiTheme="minorEastAsia" w:hAnsiTheme="minorEastAsia"/>
              </w:rPr>
              <w:t>劇物一般販売業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農業用品目販売業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特定品目販売業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3045" w:id="12"/>
              </w:rPr>
              <w:t>特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定</w:t>
            </w:r>
            <w:bookmarkStart w:id="4" w:name="HIT_ROW1006"/>
            <w:bookmarkEnd w:id="4"/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毒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物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研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究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者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許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可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3045" w:id="12"/>
              </w:rPr>
              <w:t>証</w:t>
            </w:r>
          </w:p>
        </w:tc>
        <w:tc>
          <w:tcPr>
            <w:tcW w:w="2387" w:type="pct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登録票の書換え交付を申請します。</w:t>
            </w:r>
          </w:p>
        </w:tc>
      </w:tr>
    </w:tbl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4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932"/>
        <w:gridCol w:w="6573"/>
      </w:tblGrid>
      <w:tr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kern w:val="0"/>
                <w:fitText w:val="1680" w:id="13"/>
              </w:rPr>
              <w:t>秋田県知事　あて</w:t>
            </w:r>
          </w:p>
        </w:tc>
        <w:tc>
          <w:tcPr>
            <w:tcW w:w="3864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項に規定する内燃機関用メタノールのみを取り扱う特定品目販売業にあつては、その旨を備考欄に記載すること。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5" w:name="HIT_ROW1078"/>
      <w:bookmarkEnd w:id="5"/>
      <w:bookmarkStart w:id="6" w:name="_GoBack"/>
      <w:bookmarkEnd w:id="6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7</Pages>
  <Words>59</Words>
  <Characters>1729</Characters>
  <Application>JUST Note</Application>
  <Lines>1220</Lines>
  <Paragraphs>223</Paragraphs>
  <Company>厚生労働省</Company>
  <CharactersWithSpaces>1938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2020-04-02T01:32:01Z</dcterms:modified>
  <cp:revision>9</cp:revision>
</cp:coreProperties>
</file>