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ゴシック" w:hAnsi="ＭＳゴシック" w:eastAsia="ＭＳゴシック"/>
          <w:b w:val="1"/>
          <w:color w:val="000000" w:themeColor="text1"/>
          <w:kern w:val="0"/>
          <w:sz w:val="30"/>
        </w:rPr>
      </w:pPr>
      <w:r>
        <w:rPr>
          <w:rFonts w:hint="eastAsia" w:ascii="ＭＳゴシック" w:hAnsi="ＭＳゴシック" w:eastAsia="ＭＳゴシック"/>
          <w:b w:val="1"/>
          <w:color w:val="000000" w:themeColor="text1"/>
          <w:kern w:val="0"/>
          <w:sz w:val="32"/>
        </w:rPr>
        <w:t>秋田県有料老人ホーム設置運営指導指針</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この指針は、秋田県内において有料老人ホーム（老人福祉法（昭和</w:t>
      </w:r>
      <w:r>
        <w:rPr>
          <w:rFonts w:hint="default" w:asciiTheme="majorEastAsia" w:hAnsiTheme="majorEastAsia" w:eastAsiaTheme="majorEastAsia"/>
          <w:color w:val="000000" w:themeColor="text1"/>
          <w:kern w:val="0"/>
          <w:sz w:val="24"/>
        </w:rPr>
        <w:t>38</w:t>
      </w:r>
      <w:r>
        <w:rPr>
          <w:rFonts w:hint="eastAsia" w:asciiTheme="majorEastAsia" w:hAnsiTheme="majorEastAsia" w:eastAsiaTheme="majorEastAsia"/>
          <w:color w:val="000000" w:themeColor="text1"/>
          <w:kern w:val="0"/>
          <w:sz w:val="24"/>
        </w:rPr>
        <w:t>年法律第</w:t>
      </w:r>
      <w:r>
        <w:rPr>
          <w:rFonts w:hint="default" w:asciiTheme="majorEastAsia" w:hAnsiTheme="majorEastAsia" w:eastAsiaTheme="majorEastAsia"/>
          <w:color w:val="000000" w:themeColor="text1"/>
          <w:kern w:val="0"/>
          <w:sz w:val="24"/>
        </w:rPr>
        <w:t>133</w:t>
      </w:r>
      <w:r>
        <w:rPr>
          <w:rFonts w:hint="eastAsia" w:asciiTheme="majorEastAsia" w:hAnsiTheme="majorEastAsia" w:eastAsiaTheme="majorEastAsia"/>
          <w:color w:val="000000" w:themeColor="text1"/>
          <w:kern w:val="0"/>
          <w:sz w:val="24"/>
        </w:rPr>
        <w:t>号）第</w:t>
      </w:r>
      <w:r>
        <w:rPr>
          <w:rFonts w:hint="default" w:asciiTheme="majorEastAsia" w:hAnsiTheme="majorEastAsia" w:eastAsiaTheme="majorEastAsia"/>
          <w:color w:val="000000" w:themeColor="text1"/>
          <w:kern w:val="0"/>
          <w:sz w:val="24"/>
        </w:rPr>
        <w:t>29</w:t>
      </w:r>
      <w:r>
        <w:rPr>
          <w:rFonts w:hint="eastAsia" w:asciiTheme="majorEastAsia" w:hAnsiTheme="majorEastAsia" w:eastAsiaTheme="majorEastAsia"/>
          <w:color w:val="000000" w:themeColor="text1"/>
          <w:kern w:val="0"/>
          <w:sz w:val="24"/>
        </w:rPr>
        <w:t>条第１項のうち、地方自治法（昭和</w:t>
      </w:r>
      <w:r>
        <w:rPr>
          <w:rFonts w:hint="default" w:asciiTheme="majorEastAsia" w:hAnsiTheme="majorEastAsia" w:eastAsiaTheme="majorEastAsia"/>
          <w:color w:val="000000" w:themeColor="text1"/>
          <w:kern w:val="0"/>
          <w:sz w:val="24"/>
        </w:rPr>
        <w:t>22</w:t>
      </w:r>
      <w:r>
        <w:rPr>
          <w:rFonts w:hint="eastAsia" w:asciiTheme="majorEastAsia" w:hAnsiTheme="majorEastAsia" w:eastAsiaTheme="majorEastAsia"/>
          <w:color w:val="000000" w:themeColor="text1"/>
          <w:kern w:val="0"/>
          <w:sz w:val="24"/>
        </w:rPr>
        <w:t>年法律第</w:t>
      </w:r>
      <w:r>
        <w:rPr>
          <w:rFonts w:hint="default" w:asciiTheme="majorEastAsia" w:hAnsiTheme="majorEastAsia" w:eastAsiaTheme="majorEastAsia"/>
          <w:color w:val="000000" w:themeColor="text1"/>
          <w:kern w:val="0"/>
          <w:sz w:val="24"/>
        </w:rPr>
        <w:t>67</w:t>
      </w:r>
      <w:r>
        <w:rPr>
          <w:rFonts w:hint="eastAsia" w:asciiTheme="majorEastAsia" w:hAnsiTheme="majorEastAsia" w:eastAsiaTheme="majorEastAsia"/>
          <w:color w:val="000000" w:themeColor="text1"/>
          <w:kern w:val="0"/>
          <w:sz w:val="24"/>
        </w:rPr>
        <w:t>号）第</w:t>
      </w:r>
      <w:r>
        <w:rPr>
          <w:rFonts w:hint="default" w:asciiTheme="majorEastAsia" w:hAnsiTheme="majorEastAsia" w:eastAsiaTheme="majorEastAsia"/>
          <w:color w:val="000000" w:themeColor="text1"/>
          <w:kern w:val="0"/>
          <w:sz w:val="24"/>
        </w:rPr>
        <w:t>252</w:t>
      </w:r>
      <w:r>
        <w:rPr>
          <w:rFonts w:hint="eastAsia" w:asciiTheme="majorEastAsia" w:hAnsiTheme="majorEastAsia" w:eastAsiaTheme="majorEastAsia"/>
          <w:color w:val="000000" w:themeColor="text1"/>
          <w:kern w:val="0"/>
          <w:sz w:val="24"/>
        </w:rPr>
        <w:t>条の</w:t>
      </w:r>
      <w:r>
        <w:rPr>
          <w:rFonts w:hint="default" w:asciiTheme="majorEastAsia" w:hAnsiTheme="majorEastAsia" w:eastAsiaTheme="majorEastAsia"/>
          <w:color w:val="000000" w:themeColor="text1"/>
          <w:kern w:val="0"/>
          <w:sz w:val="24"/>
        </w:rPr>
        <w:t>22</w:t>
      </w:r>
      <w:r>
        <w:rPr>
          <w:rFonts w:hint="eastAsia" w:asciiTheme="majorEastAsia" w:hAnsiTheme="majorEastAsia" w:eastAsiaTheme="majorEastAsia"/>
          <w:color w:val="000000" w:themeColor="text1"/>
          <w:kern w:val="0"/>
          <w:sz w:val="24"/>
        </w:rPr>
        <w:t>第１項に規定する中核市に所在するもの以外のものをいう。以下同じ。）の設置及び運営を行う者に対して県が行う指導に関し必要な事項を定めるものとする。</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１　用語の定義</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この指導指針において次の各号に掲げる用語の意義は、それぞれ当該各号に定めるところによる。</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有料老人ホーム　老人福祉法第</w:t>
      </w:r>
      <w:r>
        <w:rPr>
          <w:rFonts w:hint="default" w:asciiTheme="majorEastAsia" w:hAnsiTheme="majorEastAsia" w:eastAsiaTheme="majorEastAsia"/>
          <w:color w:val="000000" w:themeColor="text1"/>
          <w:kern w:val="0"/>
          <w:sz w:val="24"/>
        </w:rPr>
        <w:t>29</w:t>
      </w:r>
      <w:r>
        <w:rPr>
          <w:rFonts w:hint="eastAsia" w:asciiTheme="majorEastAsia" w:hAnsiTheme="majorEastAsia" w:eastAsiaTheme="majorEastAsia"/>
          <w:color w:val="000000" w:themeColor="text1"/>
          <w:kern w:val="0"/>
          <w:sz w:val="24"/>
        </w:rPr>
        <w:t>条第１項に規定する施設</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有料老人ホーム事業　老人を入居させ、次のイからニまでのいずれかをする事業</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入浴、排せつ又は食事の介護</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食事の提供</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洗濯、掃除等の家事の供与</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ニ　健康管理の供与</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サービス付き高齢者向け住宅　高齢者の居住の安定確保に関する法律</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w:t>
      </w:r>
      <w:r>
        <w:rPr>
          <w:rFonts w:hint="default" w:asciiTheme="majorEastAsia" w:hAnsiTheme="majorEastAsia" w:eastAsiaTheme="majorEastAsia"/>
          <w:color w:val="000000" w:themeColor="text1"/>
          <w:kern w:val="0"/>
          <w:sz w:val="24"/>
        </w:rPr>
        <w:t>13</w:t>
      </w:r>
      <w:r>
        <w:rPr>
          <w:rFonts w:hint="eastAsia" w:asciiTheme="majorEastAsia" w:hAnsiTheme="majorEastAsia" w:eastAsiaTheme="majorEastAsia"/>
          <w:color w:val="000000" w:themeColor="text1"/>
          <w:kern w:val="0"/>
          <w:sz w:val="24"/>
        </w:rPr>
        <w:t>年法律第</w:t>
      </w:r>
      <w:r>
        <w:rPr>
          <w:rFonts w:hint="default" w:asciiTheme="majorEastAsia" w:hAnsiTheme="majorEastAsia" w:eastAsiaTheme="majorEastAsia"/>
          <w:color w:val="000000" w:themeColor="text1"/>
          <w:kern w:val="0"/>
          <w:sz w:val="24"/>
        </w:rPr>
        <w:t>26</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第５条第１項の登録を受けている高齢者向けの賃貸住宅又は有料老人ホーム</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四　サービス付き高齢者向け住宅事業　高齢者の居住の安定確保に関する法律第５条第１項の規定に基づき、高齢者を入居させ、状況把握サービス、生活相談サービスその他の高齢者が日常生活を営むために必要な福祉サービスを提供する事業として登録を受けている事業</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五　設置者　有料老人ホームの設置者</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複数の事業者が協同して有料老人ホーム事業を運営する場合の各事業者および委託を受けた事業者を含む。</w:t>
      </w:r>
      <w:r>
        <w:rPr>
          <w:rFonts w:hint="default" w:asciiTheme="majorEastAsia" w:hAnsiTheme="majorEastAsia" w:eastAsiaTheme="majorEastAsia"/>
          <w:color w:val="000000" w:themeColor="text1"/>
          <w:kern w:val="0"/>
          <w:sz w:val="24"/>
        </w:rPr>
        <w:t>)</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六　管理者　職員の管理、業務の実施状況の把握その他の管理を一元的に行う立場にある者</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有料老人ホームの施設長、サービス付き高齢者向け住宅の責任者など、その呼称に関わらない</w:t>
      </w:r>
      <w:r>
        <w:rPr>
          <w:rFonts w:hint="default" w:asciiTheme="majorEastAsia" w:hAnsiTheme="majorEastAsia" w:eastAsiaTheme="majorEastAsia"/>
          <w:color w:val="000000" w:themeColor="text1"/>
          <w:kern w:val="0"/>
          <w:sz w:val="24"/>
        </w:rPr>
        <w:t>)</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七　特定施設入居者生活介護等　次のイ、ロ及びハに掲げるサービス</w:t>
      </w:r>
    </w:p>
    <w:p>
      <w:pPr>
        <w:pStyle w:val="0"/>
        <w:autoSpaceDE w:val="0"/>
        <w:autoSpaceDN w:val="0"/>
        <w:adjustRightInd w:val="0"/>
        <w:ind w:left="747" w:leftChars="253" w:hanging="216" w:hangingChars="9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介護保険法</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平成９年法律第</w:t>
      </w:r>
      <w:r>
        <w:rPr>
          <w:rFonts w:hint="default" w:asciiTheme="majorEastAsia" w:hAnsiTheme="majorEastAsia" w:eastAsiaTheme="majorEastAsia"/>
          <w:color w:val="000000" w:themeColor="text1"/>
          <w:kern w:val="0"/>
          <w:sz w:val="24"/>
        </w:rPr>
        <w:t>123</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第８条第</w:t>
      </w:r>
      <w:r>
        <w:rPr>
          <w:rFonts w:hint="default" w:asciiTheme="majorEastAsia" w:hAnsiTheme="majorEastAsia" w:eastAsiaTheme="majorEastAsia"/>
          <w:color w:val="000000" w:themeColor="text1"/>
          <w:kern w:val="0"/>
          <w:sz w:val="24"/>
        </w:rPr>
        <w:t>11</w:t>
      </w:r>
      <w:r>
        <w:rPr>
          <w:rFonts w:hint="eastAsia" w:asciiTheme="majorEastAsia" w:hAnsiTheme="majorEastAsia" w:eastAsiaTheme="majorEastAsia"/>
          <w:color w:val="000000" w:themeColor="text1"/>
          <w:kern w:val="0"/>
          <w:sz w:val="24"/>
        </w:rPr>
        <w:t>項に規定する特定施設入居者生活介護</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介護保険法第８条第</w:t>
      </w:r>
      <w:r>
        <w:rPr>
          <w:rFonts w:hint="eastAsia" w:asciiTheme="majorEastAsia" w:hAnsiTheme="majorEastAsia" w:eastAsiaTheme="majorEastAsia"/>
          <w:color w:val="000000" w:themeColor="text1"/>
          <w:kern w:val="0"/>
          <w:sz w:val="24"/>
        </w:rPr>
        <w:t>21</w:t>
      </w:r>
      <w:r>
        <w:rPr>
          <w:rFonts w:hint="eastAsia" w:asciiTheme="majorEastAsia" w:hAnsiTheme="majorEastAsia" w:eastAsiaTheme="majorEastAsia"/>
          <w:color w:val="000000" w:themeColor="text1"/>
          <w:kern w:val="0"/>
          <w:sz w:val="24"/>
        </w:rPr>
        <w:t>項に規定する地域密着型特定施設入居者生活介護</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介護保険法第８条の２第９項に規定する介護予防特定施設入居者生活介護</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八　介護サービスを提供する有料老人ホーム　次のイ及びロに掲げる有料老人ホーム</w:t>
      </w:r>
    </w:p>
    <w:p>
      <w:pPr>
        <w:pStyle w:val="0"/>
        <w:autoSpaceDE w:val="0"/>
        <w:autoSpaceDN w:val="0"/>
        <w:adjustRightInd w:val="0"/>
        <w:ind w:left="567" w:leftChars="229" w:hanging="86" w:hangingChars="36"/>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特定施設入居者生活介護等を提供する有料老人ホーム</w:t>
      </w:r>
    </w:p>
    <w:p>
      <w:pPr>
        <w:pStyle w:val="0"/>
        <w:autoSpaceDE w:val="0"/>
        <w:autoSpaceDN w:val="0"/>
        <w:adjustRightInd w:val="0"/>
        <w:ind w:left="686" w:leftChars="233" w:hanging="197" w:hangingChars="82"/>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設置者が、介護サービス</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介護保険法第</w:t>
      </w:r>
      <w:r>
        <w:rPr>
          <w:rFonts w:hint="default" w:asciiTheme="majorEastAsia" w:hAnsiTheme="majorEastAsia" w:eastAsiaTheme="majorEastAsia"/>
          <w:color w:val="000000" w:themeColor="text1"/>
          <w:kern w:val="0"/>
          <w:sz w:val="24"/>
        </w:rPr>
        <w:t>40</w:t>
      </w:r>
      <w:r>
        <w:rPr>
          <w:rFonts w:hint="eastAsia" w:asciiTheme="majorEastAsia" w:hAnsiTheme="majorEastAsia" w:eastAsiaTheme="majorEastAsia"/>
          <w:color w:val="000000" w:themeColor="text1"/>
          <w:kern w:val="0"/>
          <w:sz w:val="24"/>
        </w:rPr>
        <w:t>条に規定する介護給付又は同法第</w:t>
      </w:r>
      <w:r>
        <w:rPr>
          <w:rFonts w:hint="default" w:asciiTheme="majorEastAsia" w:hAnsiTheme="majorEastAsia" w:eastAsiaTheme="majorEastAsia"/>
          <w:color w:val="000000" w:themeColor="text1"/>
          <w:kern w:val="0"/>
          <w:sz w:val="24"/>
        </w:rPr>
        <w:t>52</w:t>
      </w:r>
      <w:r>
        <w:rPr>
          <w:rFonts w:hint="eastAsia" w:asciiTheme="majorEastAsia" w:hAnsiTheme="majorEastAsia" w:eastAsiaTheme="majorEastAsia"/>
          <w:color w:val="000000" w:themeColor="text1"/>
          <w:kern w:val="0"/>
          <w:sz w:val="24"/>
        </w:rPr>
        <w:t>条に規定する予防給付に係る介護サービス以外の介護サービス</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を提供する有料老人ホーム</w:t>
      </w:r>
    </w:p>
    <w:p>
      <w:pPr>
        <w:pStyle w:val="0"/>
        <w:rPr>
          <w:rFonts w:hint="default"/>
          <w:color w:val="000000" w:themeColor="text1"/>
          <w:sz w:val="24"/>
        </w:rPr>
      </w:pP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２　基本的事項</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有料老人ホームの事業を計画するに当たっては、次の事項に留意すること。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(1)</w:t>
      </w: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有料老人ホーム経営の基本姿勢としては、入居者の福祉を重視するとともに、安定的かつ継続的な事業運営を確保していくことが求められること。特に、介護サービスを提供する有料老人ホームにあっては、より一層、入居者の個人としての尊厳を確保しつつ福祉の向上を図ることが求められ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(2) </w:t>
      </w:r>
      <w:r>
        <w:rPr>
          <w:rFonts w:hint="eastAsia" w:asciiTheme="majorEastAsia" w:hAnsiTheme="majorEastAsia" w:eastAsiaTheme="majorEastAsia"/>
          <w:color w:val="000000" w:themeColor="text1"/>
          <w:kern w:val="0"/>
          <w:sz w:val="24"/>
        </w:rPr>
        <w:t>老人福祉法の帳簿の作成および保存、情報の開示、権利金等の受領の禁止並びに前払金の保全措置及び返還に関する規定を遵守するとともに、入居者等に対し、サービス内容等の情報を開示するなどにより施設運営について理解を得るように努め、入居者等の信頼を確保することが求められ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(3</w:t>
      </w:r>
      <w:r>
        <w:rPr>
          <w:rFonts w:hint="eastAsia" w:asciiTheme="majorEastAsia" w:hAnsiTheme="majorEastAsia" w:eastAsiaTheme="majorEastAsia"/>
          <w:color w:val="000000" w:themeColor="text1"/>
          <w:kern w:val="0"/>
          <w:sz w:val="24"/>
        </w:rPr>
        <w:t>）本指針を満たすだけではなく、より高い水準の施設運営に向けて努力することが期待されること。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(4</w:t>
      </w:r>
      <w:r>
        <w:rPr>
          <w:rFonts w:hint="eastAsia" w:asciiTheme="majorEastAsia" w:hAnsiTheme="majorEastAsia" w:eastAsiaTheme="majorEastAsia"/>
          <w:color w:val="000000" w:themeColor="text1"/>
          <w:kern w:val="0"/>
          <w:sz w:val="24"/>
        </w:rPr>
        <w:t>）特定施設入居者生活介護等の事業者の指定を受けた有料老人ホームにあっては、本指針に規定することのほか、「指定居宅サービス等の事業の人員、設備及び運営に関する基準」</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w:t>
      </w:r>
      <w:r>
        <w:rPr>
          <w:rFonts w:hint="default" w:asciiTheme="majorEastAsia" w:hAnsiTheme="majorEastAsia" w:eastAsiaTheme="majorEastAsia"/>
          <w:color w:val="000000" w:themeColor="text1"/>
          <w:kern w:val="0"/>
          <w:sz w:val="24"/>
        </w:rPr>
        <w:t>11</w:t>
      </w:r>
      <w:r>
        <w:rPr>
          <w:rFonts w:hint="eastAsia" w:asciiTheme="majorEastAsia" w:hAnsiTheme="majorEastAsia" w:eastAsiaTheme="majorEastAsia"/>
          <w:color w:val="000000" w:themeColor="text1"/>
          <w:kern w:val="0"/>
          <w:sz w:val="24"/>
        </w:rPr>
        <w:t>年厚生省令第</w:t>
      </w:r>
      <w:r>
        <w:rPr>
          <w:rFonts w:hint="default" w:asciiTheme="majorEastAsia" w:hAnsiTheme="majorEastAsia" w:eastAsiaTheme="majorEastAsia"/>
          <w:color w:val="000000" w:themeColor="text1"/>
          <w:kern w:val="0"/>
          <w:sz w:val="24"/>
        </w:rPr>
        <w:t>37</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、「指定地域密着型サービスの事業の人員、設備及び運営に関する基準」</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w:t>
      </w:r>
      <w:r>
        <w:rPr>
          <w:rFonts w:hint="default" w:asciiTheme="majorEastAsia" w:hAnsiTheme="majorEastAsia" w:eastAsiaTheme="majorEastAsia"/>
          <w:color w:val="000000" w:themeColor="text1"/>
          <w:kern w:val="0"/>
          <w:sz w:val="24"/>
        </w:rPr>
        <w:t>18</w:t>
      </w:r>
      <w:r>
        <w:rPr>
          <w:rFonts w:hint="eastAsia" w:asciiTheme="majorEastAsia" w:hAnsiTheme="majorEastAsia" w:eastAsiaTheme="majorEastAsia"/>
          <w:color w:val="000000" w:themeColor="text1"/>
          <w:kern w:val="0"/>
          <w:sz w:val="24"/>
        </w:rPr>
        <w:t>年厚生労働省令第</w:t>
      </w:r>
      <w:r>
        <w:rPr>
          <w:rFonts w:hint="default" w:asciiTheme="majorEastAsia" w:hAnsiTheme="majorEastAsia" w:eastAsiaTheme="majorEastAsia"/>
          <w:color w:val="000000" w:themeColor="text1"/>
          <w:kern w:val="0"/>
          <w:sz w:val="24"/>
        </w:rPr>
        <w:t>34</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又は「指定介護予防サービス等の事業の人員、設備及び運営並びに指定介護予防サービス等に係る介護予防のための効果的な支援の方法に関する基準」</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w:t>
      </w:r>
      <w:r>
        <w:rPr>
          <w:rFonts w:hint="default" w:asciiTheme="majorEastAsia" w:hAnsiTheme="majorEastAsia" w:eastAsiaTheme="majorEastAsia"/>
          <w:color w:val="000000" w:themeColor="text1"/>
          <w:kern w:val="0"/>
          <w:sz w:val="24"/>
        </w:rPr>
        <w:t>18</w:t>
      </w:r>
      <w:r>
        <w:rPr>
          <w:rFonts w:hint="eastAsia" w:asciiTheme="majorEastAsia" w:hAnsiTheme="majorEastAsia" w:eastAsiaTheme="majorEastAsia"/>
          <w:color w:val="000000" w:themeColor="text1"/>
          <w:kern w:val="0"/>
          <w:sz w:val="24"/>
        </w:rPr>
        <w:t>年厚生労働省令第</w:t>
      </w:r>
      <w:r>
        <w:rPr>
          <w:rFonts w:hint="default" w:asciiTheme="majorEastAsia" w:hAnsiTheme="majorEastAsia" w:eastAsiaTheme="majorEastAsia"/>
          <w:color w:val="000000" w:themeColor="text1"/>
          <w:kern w:val="0"/>
          <w:sz w:val="24"/>
        </w:rPr>
        <w:t>35</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のうち当該施設に該当する基準を遵守すること。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(5) </w:t>
      </w:r>
      <w:r>
        <w:rPr>
          <w:rFonts w:hint="eastAsia" w:asciiTheme="majorEastAsia" w:hAnsiTheme="majorEastAsia" w:eastAsiaTheme="majorEastAsia"/>
          <w:color w:val="000000" w:themeColor="text1"/>
          <w:kern w:val="0"/>
          <w:sz w:val="24"/>
        </w:rPr>
        <w:t>高齢者の居住の安定の確保に関する基本的な方針</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w:t>
      </w:r>
      <w:r>
        <w:rPr>
          <w:rFonts w:hint="default" w:asciiTheme="majorEastAsia" w:hAnsiTheme="majorEastAsia" w:eastAsiaTheme="majorEastAsia"/>
          <w:color w:val="000000" w:themeColor="text1"/>
          <w:kern w:val="0"/>
          <w:sz w:val="24"/>
        </w:rPr>
        <w:t>21</w:t>
      </w:r>
      <w:r>
        <w:rPr>
          <w:rFonts w:hint="eastAsia" w:asciiTheme="majorEastAsia" w:hAnsiTheme="majorEastAsia" w:eastAsiaTheme="majorEastAsia"/>
          <w:color w:val="000000" w:themeColor="text1"/>
          <w:kern w:val="0"/>
          <w:sz w:val="24"/>
        </w:rPr>
        <w:t>年厚生労働省・国土交通省告示第１号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の五の４「高齢者居宅生活支援サービスの提供」を参考に、特定の事業者によるサービスを利用させるような入居契約を締結することなどの方法により、入居者が希望する医療・介護サービスを設置者が妨げてはならない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(6) </w:t>
      </w:r>
      <w:r>
        <w:rPr>
          <w:rFonts w:hint="eastAsia" w:asciiTheme="majorEastAsia" w:hAnsiTheme="majorEastAsia" w:eastAsiaTheme="majorEastAsia"/>
          <w:color w:val="000000" w:themeColor="text1"/>
          <w:kern w:val="0"/>
          <w:sz w:val="24"/>
        </w:rPr>
        <w:t>都市計画法</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昭和</w:t>
      </w:r>
      <w:r>
        <w:rPr>
          <w:rFonts w:hint="default" w:asciiTheme="majorEastAsia" w:hAnsiTheme="majorEastAsia" w:eastAsiaTheme="majorEastAsia"/>
          <w:color w:val="000000" w:themeColor="text1"/>
          <w:kern w:val="0"/>
          <w:sz w:val="24"/>
        </w:rPr>
        <w:t>43</w:t>
      </w:r>
      <w:r>
        <w:rPr>
          <w:rFonts w:hint="eastAsia" w:asciiTheme="majorEastAsia" w:hAnsiTheme="majorEastAsia" w:eastAsiaTheme="majorEastAsia"/>
          <w:color w:val="000000" w:themeColor="text1"/>
          <w:kern w:val="0"/>
          <w:sz w:val="24"/>
        </w:rPr>
        <w:t>年法律第</w:t>
      </w:r>
      <w:r>
        <w:rPr>
          <w:rFonts w:hint="default" w:asciiTheme="majorEastAsia" w:hAnsiTheme="majorEastAsia" w:eastAsiaTheme="majorEastAsia"/>
          <w:color w:val="000000" w:themeColor="text1"/>
          <w:kern w:val="0"/>
          <w:sz w:val="24"/>
        </w:rPr>
        <w:t>100</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による開発許可又は建築許可申請が必要な場合にあっては当該申請を行う前、開発許可対象外の場合にあっては建築基準法</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昭和</w:t>
      </w:r>
      <w:r>
        <w:rPr>
          <w:rFonts w:hint="default" w:asciiTheme="majorEastAsia" w:hAnsiTheme="majorEastAsia" w:eastAsiaTheme="majorEastAsia"/>
          <w:color w:val="000000" w:themeColor="text1"/>
          <w:kern w:val="0"/>
          <w:sz w:val="24"/>
        </w:rPr>
        <w:t>25</w:t>
      </w:r>
      <w:r>
        <w:rPr>
          <w:rFonts w:hint="eastAsia" w:asciiTheme="majorEastAsia" w:hAnsiTheme="majorEastAsia" w:eastAsiaTheme="majorEastAsia"/>
          <w:color w:val="000000" w:themeColor="text1"/>
          <w:kern w:val="0"/>
          <w:sz w:val="24"/>
        </w:rPr>
        <w:t>年法律第</w:t>
      </w:r>
      <w:r>
        <w:rPr>
          <w:rFonts w:hint="default" w:asciiTheme="majorEastAsia" w:hAnsiTheme="majorEastAsia" w:eastAsiaTheme="majorEastAsia"/>
          <w:color w:val="000000" w:themeColor="text1"/>
          <w:kern w:val="0"/>
          <w:sz w:val="24"/>
        </w:rPr>
        <w:t>201</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に基づく建築確認の申請を行う前から、地元市町村及び県等と十分な事前協議を行うこと。</w:t>
      </w:r>
    </w:p>
    <w:p>
      <w:pPr>
        <w:pStyle w:val="0"/>
        <w:autoSpaceDE w:val="0"/>
        <w:autoSpaceDN w:val="0"/>
        <w:adjustRightInd w:val="0"/>
        <w:ind w:left="420" w:leftChars="20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また、農地へ有料老人ホームを設置する場合にあっては、農地法、農業振興地域の整備に関する法律及びこれらに関する規則等に定められている手続を遵守すること。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(7) </w:t>
      </w:r>
      <w:r>
        <w:rPr>
          <w:rFonts w:hint="eastAsia" w:asciiTheme="majorEastAsia" w:hAnsiTheme="majorEastAsia" w:eastAsiaTheme="majorEastAsia"/>
          <w:color w:val="000000" w:themeColor="text1"/>
          <w:kern w:val="0"/>
          <w:sz w:val="24"/>
        </w:rPr>
        <w:t>建築確認後速やかに、有料老人ホームの設置を行う前に、知事に、老人福祉法第</w:t>
      </w:r>
      <w:r>
        <w:rPr>
          <w:rFonts w:hint="default" w:asciiTheme="majorEastAsia" w:hAnsiTheme="majorEastAsia" w:eastAsiaTheme="majorEastAsia"/>
          <w:color w:val="000000" w:themeColor="text1"/>
          <w:kern w:val="0"/>
          <w:sz w:val="24"/>
        </w:rPr>
        <w:t>29</w:t>
      </w:r>
      <w:r>
        <w:rPr>
          <w:rFonts w:hint="eastAsia" w:asciiTheme="majorEastAsia" w:hAnsiTheme="majorEastAsia" w:eastAsiaTheme="majorEastAsia"/>
          <w:color w:val="000000" w:themeColor="text1"/>
          <w:kern w:val="0"/>
          <w:sz w:val="24"/>
        </w:rPr>
        <w:t>条第</w:t>
      </w:r>
      <w:r>
        <w:rPr>
          <w:rFonts w:hint="default" w:asciiTheme="majorEastAsia" w:hAnsiTheme="majorEastAsia" w:eastAsiaTheme="majorEastAsia"/>
          <w:color w:val="000000" w:themeColor="text1"/>
          <w:kern w:val="0"/>
          <w:sz w:val="24"/>
        </w:rPr>
        <w:t>1</w:t>
      </w:r>
      <w:r>
        <w:rPr>
          <w:rFonts w:hint="eastAsia" w:asciiTheme="majorEastAsia" w:hAnsiTheme="majorEastAsia" w:eastAsiaTheme="majorEastAsia"/>
          <w:color w:val="000000" w:themeColor="text1"/>
          <w:kern w:val="0"/>
          <w:sz w:val="24"/>
        </w:rPr>
        <w:t>項の規定に基づく届出を行うこと。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(8) </w:t>
      </w:r>
      <w:r>
        <w:rPr>
          <w:rFonts w:hint="eastAsia" w:asciiTheme="majorEastAsia" w:hAnsiTheme="majorEastAsia" w:eastAsiaTheme="majorEastAsia"/>
          <w:color w:val="000000" w:themeColor="text1"/>
          <w:kern w:val="0"/>
          <w:sz w:val="24"/>
        </w:rPr>
        <w:t>知事への届出後</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サービス付き高齢者向け住宅の登録を受けている場合は、登録後</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に入居募集を行うこと。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(9) </w:t>
      </w:r>
      <w:r>
        <w:rPr>
          <w:rFonts w:hint="eastAsia" w:asciiTheme="majorEastAsia" w:hAnsiTheme="majorEastAsia" w:eastAsiaTheme="majorEastAsia"/>
          <w:color w:val="000000" w:themeColor="text1"/>
          <w:kern w:val="0"/>
          <w:sz w:val="24"/>
        </w:rPr>
        <w:t>本指針に基づく指導を受けている場合は、本指針の遵守に向け計画的に運営の改善を図ること。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(10) </w:t>
      </w:r>
      <w:r>
        <w:rPr>
          <w:rFonts w:hint="eastAsia" w:asciiTheme="majorEastAsia" w:hAnsiTheme="majorEastAsia" w:eastAsiaTheme="majorEastAsia"/>
          <w:color w:val="000000" w:themeColor="text1"/>
          <w:kern w:val="0"/>
          <w:sz w:val="24"/>
        </w:rPr>
        <w:t>サービス付き高齢者向け住宅の登録を受けているものにあっては、３、４、５、６及び</w:t>
      </w:r>
      <w:r>
        <w:rPr>
          <w:rFonts w:hint="default" w:asciiTheme="majorEastAsia" w:hAnsiTheme="majorEastAsia" w:eastAsiaTheme="majorEastAsia"/>
          <w:color w:val="000000" w:themeColor="text1"/>
          <w:kern w:val="0"/>
          <w:sz w:val="24"/>
        </w:rPr>
        <w:t>10</w:t>
      </w:r>
      <w:r>
        <w:rPr>
          <w:rFonts w:hint="eastAsia" w:asciiTheme="majorEastAsia" w:hAnsiTheme="majorEastAsia" w:eastAsiaTheme="majorEastAsia"/>
          <w:color w:val="000000" w:themeColor="text1"/>
          <w:kern w:val="0"/>
          <w:sz w:val="24"/>
        </w:rPr>
        <w:t>の規定は適用せず、高齢者の居住の安定確保に関する法律第７条第１項に定める登録基準によること。</w:t>
      </w:r>
    </w:p>
    <w:p>
      <w:pPr>
        <w:pStyle w:val="0"/>
        <w:autoSpaceDE w:val="0"/>
        <w:autoSpaceDN w:val="0"/>
        <w:adjustRightInd w:val="0"/>
        <w:jc w:val="left"/>
        <w:rPr>
          <w:rFonts w:hint="default" w:asciiTheme="majorEastAsia" w:hAnsiTheme="majorEastAsia" w:eastAsiaTheme="majorEastAsia"/>
          <w:color w:val="000000" w:themeColor="text1"/>
          <w:kern w:val="0"/>
          <w:sz w:val="24"/>
        </w:rPr>
      </w:pPr>
    </w:p>
    <w:p>
      <w:pPr>
        <w:pStyle w:val="0"/>
        <w:autoSpaceDE w:val="0"/>
        <w:autoSpaceDN w:val="0"/>
        <w:adjustRightInd w:val="0"/>
        <w:jc w:val="left"/>
        <w:rPr>
          <w:rFonts w:hint="default" w:asciiTheme="majorEastAsia" w:hAnsiTheme="majorEastAsia" w:eastAsiaTheme="majorEastAsia"/>
          <w:color w:val="000000" w:themeColor="text1"/>
          <w:kern w:val="0"/>
          <w:sz w:val="24"/>
        </w:rPr>
      </w:pP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３</w:t>
      </w: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設置者</w:t>
      </w:r>
    </w:p>
    <w:p>
      <w:pPr>
        <w:pStyle w:val="0"/>
        <w:autoSpaceDE w:val="0"/>
        <w:autoSpaceDN w:val="0"/>
        <w:adjustRightInd w:val="0"/>
        <w:ind w:left="565" w:leftChars="100" w:hanging="355" w:hangingChars="148"/>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(1) </w:t>
      </w:r>
      <w:r>
        <w:rPr>
          <w:rFonts w:hint="eastAsia" w:asciiTheme="majorEastAsia" w:hAnsiTheme="majorEastAsia" w:eastAsiaTheme="majorEastAsia"/>
          <w:color w:val="000000" w:themeColor="text1"/>
          <w:kern w:val="0"/>
          <w:sz w:val="24"/>
        </w:rPr>
        <w:t>設置者は、老人福祉施設の場合と異なり、地方公共団体および社会福祉法人に限定されるものではないこと。</w:t>
      </w:r>
    </w:p>
    <w:p>
      <w:pPr>
        <w:pStyle w:val="0"/>
        <w:autoSpaceDE w:val="0"/>
        <w:autoSpaceDN w:val="0"/>
        <w:adjustRightInd w:val="0"/>
        <w:ind w:left="565" w:leftChars="100" w:hanging="355" w:hangingChars="148"/>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(2</w:t>
      </w:r>
      <w:r>
        <w:rPr>
          <w:rFonts w:hint="eastAsia" w:asciiTheme="majorEastAsia" w:hAnsiTheme="majorEastAsia" w:eastAsiaTheme="majorEastAsia"/>
          <w:color w:val="000000" w:themeColor="text1"/>
          <w:kern w:val="0"/>
          <w:sz w:val="24"/>
        </w:rPr>
        <w:t>）公益法人にあっては、有料老人ホーム事業を行うに当たって主務官庁の承認を得ていること。</w:t>
      </w:r>
    </w:p>
    <w:p>
      <w:pPr>
        <w:pStyle w:val="0"/>
        <w:autoSpaceDE w:val="0"/>
        <w:autoSpaceDN w:val="0"/>
        <w:adjustRightInd w:val="0"/>
        <w:ind w:left="565" w:leftChars="100" w:hanging="355" w:hangingChars="148"/>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(3</w:t>
      </w:r>
      <w:r>
        <w:rPr>
          <w:rFonts w:hint="eastAsia" w:asciiTheme="majorEastAsia" w:hAnsiTheme="majorEastAsia" w:eastAsiaTheme="majorEastAsia"/>
          <w:color w:val="000000" w:themeColor="text1"/>
          <w:kern w:val="0"/>
          <w:sz w:val="24"/>
        </w:rPr>
        <w:t>）事業を確実に遂行できるような経営基盤が整っているとともに、社会的信用の得られる経営主体であること。</w:t>
      </w:r>
    </w:p>
    <w:p>
      <w:pPr>
        <w:pStyle w:val="0"/>
        <w:autoSpaceDE w:val="0"/>
        <w:autoSpaceDN w:val="0"/>
        <w:adjustRightInd w:val="0"/>
        <w:ind w:left="565" w:leftChars="100" w:hanging="355" w:hangingChars="148"/>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(4</w:t>
      </w:r>
      <w:r>
        <w:rPr>
          <w:rFonts w:hint="eastAsia" w:asciiTheme="majorEastAsia" w:hAnsiTheme="majorEastAsia" w:eastAsiaTheme="majorEastAsia"/>
          <w:color w:val="000000" w:themeColor="text1"/>
          <w:kern w:val="0"/>
          <w:sz w:val="24"/>
        </w:rPr>
        <w:t>）個人経営でないこと。また少数の個人株主等による独断専行的な経営が行われる可能性のある体制でないこと。</w:t>
      </w:r>
    </w:p>
    <w:p>
      <w:pPr>
        <w:pStyle w:val="0"/>
        <w:autoSpaceDE w:val="0"/>
        <w:autoSpaceDN w:val="0"/>
        <w:adjustRightInd w:val="0"/>
        <w:ind w:left="565" w:leftChars="100" w:hanging="355" w:hangingChars="148"/>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(5</w:t>
      </w:r>
      <w:r>
        <w:rPr>
          <w:rFonts w:hint="eastAsia" w:asciiTheme="majorEastAsia" w:hAnsiTheme="majorEastAsia" w:eastAsiaTheme="majorEastAsia"/>
          <w:color w:val="000000" w:themeColor="text1"/>
          <w:kern w:val="0"/>
          <w:sz w:val="24"/>
        </w:rPr>
        <w:t>）他業を営んでいる場合には、その財務内容が適正であること。</w:t>
      </w:r>
    </w:p>
    <w:p>
      <w:pPr>
        <w:pStyle w:val="0"/>
        <w:autoSpaceDE w:val="0"/>
        <w:autoSpaceDN w:val="0"/>
        <w:adjustRightInd w:val="0"/>
        <w:ind w:left="565" w:leftChars="100" w:hanging="355" w:hangingChars="148"/>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(6</w:t>
      </w:r>
      <w:r>
        <w:rPr>
          <w:rFonts w:hint="eastAsia" w:asciiTheme="majorEastAsia" w:hAnsiTheme="majorEastAsia" w:eastAsiaTheme="majorEastAsia"/>
          <w:color w:val="000000" w:themeColor="text1"/>
          <w:kern w:val="0"/>
          <w:sz w:val="24"/>
        </w:rPr>
        <w:t>）役員等の中には、有料老人ホーム運営について知識、経験を有する者等を参画させること。</w:t>
      </w:r>
    </w:p>
    <w:p>
      <w:pPr>
        <w:pStyle w:val="0"/>
        <w:autoSpaceDE w:val="0"/>
        <w:autoSpaceDN w:val="0"/>
        <w:adjustRightInd w:val="0"/>
        <w:ind w:left="567" w:leftChars="27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さらに、介護サービスを提供する有料老人ホームの場合は、役員等の中に高齢者の介護について知識、経験を有する者を参画させるなど介護サービスが適切に提供される運営体制が確保されていること。</w:t>
      </w:r>
    </w:p>
    <w:p>
      <w:pPr>
        <w:pStyle w:val="0"/>
        <w:autoSpaceDE w:val="0"/>
        <w:autoSpaceDN w:val="0"/>
        <w:adjustRightInd w:val="0"/>
        <w:jc w:val="left"/>
        <w:rPr>
          <w:rFonts w:hint="default" w:asciiTheme="majorEastAsia" w:hAnsiTheme="majorEastAsia" w:eastAsiaTheme="majorEastAsia"/>
          <w:color w:val="000000" w:themeColor="text1"/>
          <w:kern w:val="0"/>
          <w:sz w:val="24"/>
        </w:rPr>
      </w:pP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４</w:t>
      </w: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立地条件</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(1) </w:t>
      </w:r>
      <w:r>
        <w:rPr>
          <w:rFonts w:hint="eastAsia" w:asciiTheme="majorEastAsia" w:hAnsiTheme="majorEastAsia" w:eastAsiaTheme="majorEastAsia"/>
          <w:color w:val="000000" w:themeColor="text1"/>
          <w:kern w:val="0"/>
          <w:sz w:val="24"/>
        </w:rPr>
        <w:t>入居者が健康で安全な生活を維持できるよう、交通の利便性、地域の環境、災害に対する安全性及および医療機関等との連携等を考慮して立地すること。特に、有料老人ホームは、入居者である高齢者が介護等のサービスを受けながら長期間にわたり生活する場であることから、住宅地から遠距離であったり、入居者が外出する際に不便が生じたりするような地域に立地することは好ましくない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(2</w:t>
      </w:r>
      <w:r>
        <w:rPr>
          <w:rFonts w:hint="eastAsia" w:asciiTheme="majorEastAsia" w:hAnsiTheme="majorEastAsia" w:eastAsiaTheme="majorEastAsia"/>
          <w:color w:val="000000" w:themeColor="text1"/>
          <w:kern w:val="0"/>
          <w:sz w:val="24"/>
        </w:rPr>
        <w:t>）有料老人ホームの事業の用に供する土地及び建物については、有料老人ホーム事業以外の目的による抵当権その他の有料老人ホームとしての利用を制限するおそれのある権利が存しないことが登記簿謄本及び必要に応じた現地調査等により確認でき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(3) </w:t>
      </w:r>
      <w:r>
        <w:rPr>
          <w:rFonts w:hint="eastAsia" w:asciiTheme="majorEastAsia" w:hAnsiTheme="majorEastAsia" w:eastAsiaTheme="majorEastAsia"/>
          <w:color w:val="000000" w:themeColor="text1"/>
          <w:kern w:val="0"/>
          <w:sz w:val="24"/>
        </w:rPr>
        <w:t>借地による土地に有料老人ホームを設置する場合又は借家において有料老人ホーム事業を実施する場合には、入居契約の契約期間中における入居者の居住の継続を確実なものとするため、契約関係について次の要件を満たす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借地の場合</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土地の所有者と設置者による土地の賃貸借</w:t>
      </w:r>
      <w:r>
        <w:rPr>
          <w:rFonts w:hint="default" w:asciiTheme="majorEastAsia" w:hAnsiTheme="majorEastAsia" w:eastAsiaTheme="majorEastAsia"/>
          <w:color w:val="000000" w:themeColor="text1"/>
          <w:kern w:val="0"/>
          <w:sz w:val="24"/>
        </w:rPr>
        <w:t>)</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有料老人ホーム事業のための借地であること及び土地の所有者は有料老人ホーム事業の継続について協カする旨を契約上明記すること。</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建物の登記をするなど法律上の対抗要件を具備すること。</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入居者との入居契約の契約期間の定めがない場合には、借地借家法</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平成３年法律第</w:t>
      </w:r>
      <w:r>
        <w:rPr>
          <w:rFonts w:hint="default" w:asciiTheme="majorEastAsia" w:hAnsiTheme="majorEastAsia" w:eastAsiaTheme="majorEastAsia"/>
          <w:color w:val="000000" w:themeColor="text1"/>
          <w:kern w:val="0"/>
          <w:sz w:val="24"/>
        </w:rPr>
        <w:t>90</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第３条の規定に基づき、当初契約の借地契約の期間は</w:t>
      </w:r>
      <w:r>
        <w:rPr>
          <w:rFonts w:hint="default" w:asciiTheme="majorEastAsia" w:hAnsiTheme="majorEastAsia" w:eastAsiaTheme="majorEastAsia"/>
          <w:color w:val="000000" w:themeColor="text1"/>
          <w:kern w:val="0"/>
          <w:sz w:val="24"/>
        </w:rPr>
        <w:t>30</w:t>
      </w:r>
      <w:r>
        <w:rPr>
          <w:rFonts w:hint="eastAsia" w:asciiTheme="majorEastAsia" w:hAnsiTheme="majorEastAsia" w:eastAsiaTheme="majorEastAsia"/>
          <w:color w:val="000000" w:themeColor="text1"/>
          <w:kern w:val="0"/>
          <w:sz w:val="24"/>
        </w:rPr>
        <w:t>年以上であることとし、自動更新条項が契約に入っていること。</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ニ　無断譲渡、無断転貸の禁止条項が契約に入っていること。</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ホ　設置者による増改築の禁止特約がないこと、又は、増改築について当事者が協議し土地の所有者は特段の事情がない限り増改築につき承諾を与える旨の条項が契約に入っていること。</w:t>
      </w:r>
    </w:p>
    <w:p>
      <w:pPr>
        <w:pStyle w:val="0"/>
        <w:autoSpaceDE w:val="0"/>
        <w:autoSpaceDN w:val="0"/>
        <w:adjustRightInd w:val="0"/>
        <w:ind w:firstLine="425" w:firstLineChars="17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へ　賃料改定の方法が長期にわたり定まっていること。</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ト　相続、譲渡等により土地の所有者が変更された場合であっても、契約が新たな所有者に承継される旨の条項が契約に入っていること。</w:t>
      </w:r>
    </w:p>
    <w:p>
      <w:pPr>
        <w:pStyle w:val="0"/>
        <w:autoSpaceDE w:val="0"/>
        <w:autoSpaceDN w:val="0"/>
        <w:adjustRightInd w:val="0"/>
        <w:ind w:firstLine="425" w:firstLineChars="17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チ　借地人に著しく不利な契約条件が定められていないこと。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借家の場合</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建物の所有者と設置者による建物の賃貸借</w:t>
      </w:r>
      <w:r>
        <w:rPr>
          <w:rFonts w:hint="default" w:asciiTheme="majorEastAsia" w:hAnsiTheme="majorEastAsia" w:eastAsiaTheme="majorEastAsia"/>
          <w:color w:val="000000" w:themeColor="text1"/>
          <w:kern w:val="0"/>
          <w:sz w:val="24"/>
        </w:rPr>
        <w:t>)</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有料老人ホーム事業のための借家であること及び建物の所有者は有料老人ホーム事業の継続について協力する旨を契約上明記すること。</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入居者との入居契約の契約期間の定めがない場合には、当初契約の契約期間は</w:t>
      </w:r>
      <w:r>
        <w:rPr>
          <w:rFonts w:hint="default" w:asciiTheme="majorEastAsia" w:hAnsiTheme="majorEastAsia" w:eastAsiaTheme="majorEastAsia"/>
          <w:color w:val="000000" w:themeColor="text1"/>
          <w:kern w:val="0"/>
          <w:sz w:val="24"/>
        </w:rPr>
        <w:t>20</w:t>
      </w:r>
      <w:r>
        <w:rPr>
          <w:rFonts w:hint="eastAsia" w:asciiTheme="majorEastAsia" w:hAnsiTheme="majorEastAsia" w:eastAsiaTheme="majorEastAsia"/>
          <w:color w:val="000000" w:themeColor="text1"/>
          <w:kern w:val="0"/>
          <w:sz w:val="24"/>
        </w:rPr>
        <w:t>年以上であることとし、更新後の借家契約の期間</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極端に短期間でないこと</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を定めた自動更新条項が契約に入っていること。</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無断譲渡、無断転貸の禁止条項が契約に入っていること。</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ニ　賃料改定の方法が長期にわたり定まっていること。</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ホ　相続、譲渡等により建物の所有者が変更された場合であっても、契約が新たな所有者に承継される旨の条項が契約に入っていること。</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へ　建物の賃借人である設置者に著しく不利な契約条件が定められていないこと。</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ト　入居者との入居契約の契約期間の定めがない場合には、建物の優先買取権が契約に定められていることが望ましいこと。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(4)</w:t>
      </w:r>
      <w:r>
        <w:rPr>
          <w:rFonts w:hint="eastAsia"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借地・借家等の契約関係が複数になる場合にあっては、土地信託方式、生命保険会社による新借地方式及び実質的には二者間の契約関係と同一視できる契約関係であって当該契約関係が事業の安定に資する等やむを得ないと認められるものに限られ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(5) </w:t>
      </w:r>
      <w:r>
        <w:rPr>
          <w:rFonts w:hint="eastAsia" w:asciiTheme="majorEastAsia" w:hAnsiTheme="majorEastAsia" w:eastAsiaTheme="majorEastAsia"/>
          <w:color w:val="000000" w:themeColor="text1"/>
          <w:kern w:val="0"/>
          <w:sz w:val="24"/>
        </w:rPr>
        <w:t>定期借地・借家契約による場合には、入居者との入居契約の契約期間が当該借地・借家契約の契約期間を超えることがないようにするとともに、入居契約に際して、その旨を十分に説明すること。なお、入居者との入居契約の契約期間の定めがない場合には、定期借地・借家契約ではなく、通常の借地・借家契約とす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５</w:t>
      </w: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規模及び構造設備</w:t>
      </w:r>
    </w:p>
    <w:p>
      <w:pPr>
        <w:pStyle w:val="0"/>
        <w:autoSpaceDE w:val="0"/>
        <w:autoSpaceDN w:val="0"/>
        <w:adjustRightInd w:val="0"/>
        <w:ind w:left="709" w:leftChars="68" w:hanging="566" w:hangingChars="236"/>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(1</w:t>
      </w:r>
      <w:r>
        <w:rPr>
          <w:rFonts w:hint="eastAsia" w:asciiTheme="majorEastAsia" w:hAnsiTheme="majorEastAsia" w:eastAsiaTheme="majorEastAsia"/>
          <w:color w:val="000000" w:themeColor="text1"/>
          <w:kern w:val="0"/>
          <w:sz w:val="24"/>
        </w:rPr>
        <w:t>）建物は、入居者が快適な日常生活を営むのに適した規模及び構造設備を有すること。</w:t>
      </w:r>
    </w:p>
    <w:p>
      <w:pPr>
        <w:pStyle w:val="0"/>
        <w:autoSpaceDE w:val="0"/>
        <w:autoSpaceDN w:val="0"/>
        <w:adjustRightInd w:val="0"/>
        <w:ind w:left="709" w:leftChars="68" w:hanging="566" w:hangingChars="236"/>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(2) </w:t>
      </w:r>
      <w:r>
        <w:rPr>
          <w:rFonts w:hint="eastAsia" w:asciiTheme="majorEastAsia" w:hAnsiTheme="majorEastAsia" w:eastAsiaTheme="majorEastAsia"/>
          <w:color w:val="000000" w:themeColor="text1"/>
          <w:kern w:val="0"/>
          <w:sz w:val="24"/>
        </w:rPr>
        <w:t>建物は、建築基準法に規定する耐火建築物又は準耐火建築物とすること。</w:t>
      </w:r>
    </w:p>
    <w:p>
      <w:pPr>
        <w:pStyle w:val="0"/>
        <w:autoSpaceDE w:val="0"/>
        <w:autoSpaceDN w:val="0"/>
        <w:adjustRightInd w:val="0"/>
        <w:ind w:left="425" w:leftChars="66" w:hanging="286" w:hangingChars="119"/>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(3</w:t>
      </w:r>
      <w:r>
        <w:rPr>
          <w:rFonts w:hint="eastAsia" w:asciiTheme="majorEastAsia" w:hAnsiTheme="majorEastAsia" w:eastAsiaTheme="majorEastAsia"/>
          <w:color w:val="000000" w:themeColor="text1"/>
          <w:kern w:val="0"/>
          <w:sz w:val="24"/>
        </w:rPr>
        <w:t>）建物には、建築基準法、消防法</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昭和</w:t>
      </w:r>
      <w:r>
        <w:rPr>
          <w:rFonts w:hint="default" w:asciiTheme="majorEastAsia" w:hAnsiTheme="majorEastAsia" w:eastAsiaTheme="majorEastAsia"/>
          <w:color w:val="000000" w:themeColor="text1"/>
          <w:kern w:val="0"/>
          <w:sz w:val="24"/>
        </w:rPr>
        <w:t>23</w:t>
      </w:r>
      <w:r>
        <w:rPr>
          <w:rFonts w:hint="eastAsia" w:asciiTheme="majorEastAsia" w:hAnsiTheme="majorEastAsia" w:eastAsiaTheme="majorEastAsia"/>
          <w:color w:val="000000" w:themeColor="text1"/>
          <w:kern w:val="0"/>
          <w:sz w:val="24"/>
        </w:rPr>
        <w:t>年法律第</w:t>
      </w:r>
      <w:r>
        <w:rPr>
          <w:rFonts w:hint="default" w:asciiTheme="majorEastAsia" w:hAnsiTheme="majorEastAsia" w:eastAsiaTheme="majorEastAsia"/>
          <w:color w:val="000000" w:themeColor="text1"/>
          <w:kern w:val="0"/>
          <w:sz w:val="24"/>
        </w:rPr>
        <w:t>186</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等に定める避難設備、消火設備、警報設備その他地震、火災、ガスもれ等の防止や事故・災害に対応するための設備を十分設け、維持管理が適切に行われること。</w:t>
      </w:r>
    </w:p>
    <w:p>
      <w:pPr>
        <w:pStyle w:val="0"/>
        <w:autoSpaceDE w:val="0"/>
        <w:autoSpaceDN w:val="0"/>
        <w:adjustRightInd w:val="0"/>
        <w:ind w:left="567" w:leftChars="27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また、緊急通報装置を設置する等により、入居者の急病等緊急時の対応を図ること。</w:t>
      </w:r>
    </w:p>
    <w:p>
      <w:pPr>
        <w:pStyle w:val="0"/>
        <w:autoSpaceDE w:val="0"/>
        <w:autoSpaceDN w:val="0"/>
        <w:adjustRightInd w:val="0"/>
        <w:ind w:left="424" w:leftChars="68" w:hanging="281" w:hangingChars="117"/>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(4) </w:t>
      </w:r>
      <w:r>
        <w:rPr>
          <w:rFonts w:hint="eastAsia" w:asciiTheme="majorEastAsia" w:hAnsiTheme="majorEastAsia" w:eastAsiaTheme="majorEastAsia"/>
          <w:color w:val="000000" w:themeColor="text1"/>
          <w:kern w:val="0"/>
          <w:sz w:val="24"/>
        </w:rPr>
        <w:t>建物の設計に当たっては、「高齢者が居住する住宅の設計に係る指針」</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w:t>
      </w:r>
      <w:r>
        <w:rPr>
          <w:rFonts w:hint="default" w:asciiTheme="majorEastAsia" w:hAnsiTheme="majorEastAsia" w:eastAsiaTheme="majorEastAsia"/>
          <w:color w:val="000000" w:themeColor="text1"/>
          <w:kern w:val="0"/>
          <w:sz w:val="24"/>
        </w:rPr>
        <w:t>13</w:t>
      </w:r>
      <w:r>
        <w:rPr>
          <w:rFonts w:hint="eastAsia" w:asciiTheme="majorEastAsia" w:hAnsiTheme="majorEastAsia" w:eastAsiaTheme="majorEastAsia"/>
          <w:color w:val="000000" w:themeColor="text1"/>
          <w:kern w:val="0"/>
          <w:sz w:val="24"/>
        </w:rPr>
        <w:t>年国土交通省告示第</w:t>
      </w:r>
      <w:r>
        <w:rPr>
          <w:rFonts w:hint="default" w:asciiTheme="majorEastAsia" w:hAnsiTheme="majorEastAsia" w:eastAsiaTheme="majorEastAsia"/>
          <w:color w:val="000000" w:themeColor="text1"/>
          <w:kern w:val="0"/>
          <w:sz w:val="24"/>
        </w:rPr>
        <w:t>1301</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を踏まえて、入居者の身体機能の低下や障害が生じた場合にも対応できるよう配慮すること。</w:t>
      </w:r>
    </w:p>
    <w:p>
      <w:pPr>
        <w:pStyle w:val="0"/>
        <w:autoSpaceDE w:val="0"/>
        <w:autoSpaceDN w:val="0"/>
        <w:adjustRightInd w:val="0"/>
        <w:ind w:left="424" w:leftChars="68" w:hanging="281" w:hangingChars="117"/>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(5) </w:t>
      </w:r>
      <w:r>
        <w:rPr>
          <w:rFonts w:hint="eastAsia" w:asciiTheme="majorEastAsia" w:hAnsiTheme="majorEastAsia" w:eastAsiaTheme="majorEastAsia"/>
          <w:color w:val="000000" w:themeColor="text1"/>
          <w:kern w:val="0"/>
          <w:sz w:val="24"/>
        </w:rPr>
        <w:t>建物の配置及び構造は、日照、採光、換気等入居者の保健衛生について十分考慮されたものであること。</w:t>
      </w:r>
    </w:p>
    <w:p>
      <w:pPr>
        <w:pStyle w:val="0"/>
        <w:autoSpaceDE w:val="0"/>
        <w:autoSpaceDN w:val="0"/>
        <w:adjustRightInd w:val="0"/>
        <w:ind w:left="709" w:leftChars="68" w:hanging="566" w:hangingChars="236"/>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(6) </w:t>
      </w:r>
      <w:r>
        <w:rPr>
          <w:rFonts w:hint="eastAsia" w:asciiTheme="majorEastAsia" w:hAnsiTheme="majorEastAsia" w:eastAsiaTheme="majorEastAsia"/>
          <w:color w:val="000000" w:themeColor="text1"/>
          <w:kern w:val="0"/>
          <w:sz w:val="24"/>
        </w:rPr>
        <w:t>次の居室を設けること。</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一般居室</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介護居室</w:t>
      </w:r>
    </w:p>
    <w:p>
      <w:pPr>
        <w:pStyle w:val="0"/>
        <w:autoSpaceDE w:val="0"/>
        <w:autoSpaceDN w:val="0"/>
        <w:adjustRightInd w:val="0"/>
        <w:ind w:left="630" w:leftChars="30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設置者が自ら介護サービスを提供するための専用の居室であり、入居者の状況等に応じて適切な数を確保すること。なお、一般居室で介護サービスが提供される場合又は有料老人ホームが自ら介護サービスを提供しない場合は介護居室を設置しなくてもよいこと。</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一時介護室</w:t>
      </w:r>
    </w:p>
    <w:p>
      <w:pPr>
        <w:pStyle w:val="0"/>
        <w:autoSpaceDE w:val="0"/>
        <w:autoSpaceDN w:val="0"/>
        <w:adjustRightInd w:val="0"/>
        <w:ind w:left="630" w:leftChars="30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設置者が自ら一時的な介護サービスを提供するための居室であり、入居者の状況等に応じて適切な数を確保すること。なお、一般居室又は介護居室で一時的な介護サービスを提供することが可能である場合は一時介護室を設置しなくてもよい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(7) </w:t>
      </w:r>
      <w:r>
        <w:rPr>
          <w:rFonts w:hint="eastAsia" w:asciiTheme="majorEastAsia" w:hAnsiTheme="majorEastAsia" w:eastAsiaTheme="majorEastAsia"/>
          <w:color w:val="000000" w:themeColor="text1"/>
          <w:kern w:val="0"/>
          <w:sz w:val="24"/>
        </w:rPr>
        <w:t>次の設備について、居室内に設置しない場合は、全ての入居者が利用できるように適当な規模及び数を設けること。</w:t>
      </w:r>
    </w:p>
    <w:p>
      <w:pPr>
        <w:pStyle w:val="0"/>
        <w:autoSpaceDE w:val="0"/>
        <w:autoSpaceDN w:val="0"/>
        <w:adjustRightInd w:val="0"/>
        <w:ind w:firstLine="566" w:firstLineChars="236"/>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浴室</w:t>
      </w:r>
    </w:p>
    <w:p>
      <w:pPr>
        <w:pStyle w:val="0"/>
        <w:autoSpaceDE w:val="0"/>
        <w:autoSpaceDN w:val="0"/>
        <w:adjustRightInd w:val="0"/>
        <w:ind w:firstLine="566" w:firstLineChars="236"/>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洗面設備</w:t>
      </w:r>
    </w:p>
    <w:p>
      <w:pPr>
        <w:pStyle w:val="0"/>
        <w:autoSpaceDE w:val="0"/>
        <w:autoSpaceDN w:val="0"/>
        <w:adjustRightInd w:val="0"/>
        <w:ind w:firstLine="566" w:firstLineChars="236"/>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便所</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(8) </w:t>
      </w:r>
      <w:r>
        <w:rPr>
          <w:rFonts w:hint="eastAsia" w:asciiTheme="majorEastAsia" w:hAnsiTheme="majorEastAsia" w:eastAsiaTheme="majorEastAsia"/>
          <w:color w:val="000000" w:themeColor="text1"/>
          <w:kern w:val="0"/>
          <w:sz w:val="24"/>
        </w:rPr>
        <w:t>設置者が提供するサービス内容に応じ、次の共同利用の設備を設けること。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食堂</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医務室又は健康管理室</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看護・介護職員室</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四　機能訓練室</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専用室を確保する場合に限らず、機能訓練を行うために適当な広さの場所が確保できる場合を含む。</w:t>
      </w:r>
      <w:r>
        <w:rPr>
          <w:rFonts w:hint="default" w:asciiTheme="majorEastAsia" w:hAnsiTheme="majorEastAsia" w:eastAsiaTheme="majorEastAsia"/>
          <w:color w:val="000000" w:themeColor="text1"/>
          <w:kern w:val="0"/>
          <w:sz w:val="24"/>
        </w:rPr>
        <w:t>)</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五　談話室又は応接室</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六　洗濯室</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七　汚物処理室</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八　健康・生きがい施設</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スポーツ、レクリエーション等のための施設、図書室その他の施設</w:t>
      </w:r>
      <w:r>
        <w:rPr>
          <w:rFonts w:hint="default" w:asciiTheme="majorEastAsia" w:hAnsiTheme="majorEastAsia" w:eastAsiaTheme="majorEastAsia"/>
          <w:color w:val="000000" w:themeColor="text1"/>
          <w:kern w:val="0"/>
          <w:sz w:val="24"/>
        </w:rPr>
        <w:t>)</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九　前各号に掲げるもののほか、事務室、宿直室その他の運営上必要な設備</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(9) (6)</w:t>
      </w:r>
      <w:r>
        <w:rPr>
          <w:rFonts w:hint="eastAsia" w:asciiTheme="majorEastAsia" w:hAnsiTheme="majorEastAsia" w:eastAsiaTheme="majorEastAsia"/>
          <w:color w:val="000000" w:themeColor="text1"/>
          <w:kern w:val="0"/>
          <w:sz w:val="24"/>
        </w:rPr>
        <w:t>、</w:t>
      </w:r>
      <w:r>
        <w:rPr>
          <w:rFonts w:hint="default" w:asciiTheme="majorEastAsia" w:hAnsiTheme="majorEastAsia" w:eastAsiaTheme="majorEastAsia"/>
          <w:color w:val="000000" w:themeColor="text1"/>
          <w:kern w:val="0"/>
          <w:sz w:val="24"/>
        </w:rPr>
        <w:t>(7)</w:t>
      </w:r>
      <w:r>
        <w:rPr>
          <w:rFonts w:hint="eastAsia" w:asciiTheme="majorEastAsia" w:hAnsiTheme="majorEastAsia" w:eastAsiaTheme="majorEastAsia"/>
          <w:color w:val="000000" w:themeColor="text1"/>
          <w:kern w:val="0"/>
          <w:sz w:val="24"/>
        </w:rPr>
        <w:t>及び</w:t>
      </w:r>
      <w:r>
        <w:rPr>
          <w:rFonts w:hint="default" w:asciiTheme="majorEastAsia" w:hAnsiTheme="majorEastAsia" w:eastAsiaTheme="majorEastAsia"/>
          <w:color w:val="000000" w:themeColor="text1"/>
          <w:kern w:val="0"/>
          <w:sz w:val="24"/>
        </w:rPr>
        <w:t>(8)</w:t>
      </w:r>
      <w:r>
        <w:rPr>
          <w:rFonts w:hint="eastAsia" w:asciiTheme="majorEastAsia" w:hAnsiTheme="majorEastAsia" w:eastAsiaTheme="majorEastAsia"/>
          <w:color w:val="000000" w:themeColor="text1"/>
          <w:kern w:val="0"/>
          <w:sz w:val="24"/>
        </w:rPr>
        <w:t>に定める設備の基準は、次によること。</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一般居室、介護居室及び一次介護室は次によること。</w:t>
      </w:r>
    </w:p>
    <w:p>
      <w:pPr>
        <w:pStyle w:val="0"/>
        <w:autoSpaceDE w:val="0"/>
        <w:autoSpaceDN w:val="0"/>
        <w:adjustRightInd w:val="0"/>
        <w:ind w:left="869" w:leftChars="337" w:hanging="161" w:hangingChars="6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個室とすることとし、入居者一人当たりの床面積は</w:t>
      </w:r>
      <w:r>
        <w:rPr>
          <w:rFonts w:hint="default" w:asciiTheme="majorEastAsia" w:hAnsiTheme="majorEastAsia" w:eastAsiaTheme="majorEastAsia"/>
          <w:color w:val="000000" w:themeColor="text1"/>
          <w:kern w:val="0"/>
          <w:sz w:val="24"/>
        </w:rPr>
        <w:t>13</w:t>
      </w:r>
      <w:r>
        <w:rPr>
          <w:rFonts w:hint="eastAsia" w:asciiTheme="majorEastAsia" w:hAnsiTheme="majorEastAsia" w:eastAsiaTheme="majorEastAsia"/>
          <w:color w:val="000000" w:themeColor="text1"/>
          <w:kern w:val="0"/>
          <w:sz w:val="24"/>
        </w:rPr>
        <w:t>平方メートル（面積の算定方法はバルコニー、個室トイレ及び作り付けの家具の面積を除き、壁芯方法による。）以上とすること。</w:t>
      </w:r>
    </w:p>
    <w:p>
      <w:pPr>
        <w:pStyle w:val="0"/>
        <w:autoSpaceDE w:val="0"/>
        <w:autoSpaceDN w:val="0"/>
        <w:adjustRightInd w:val="0"/>
        <w:ind w:left="898" w:leftChars="337" w:hanging="190" w:hangingChars="79"/>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各個室は、建築基準法第</w:t>
      </w:r>
      <w:r>
        <w:rPr>
          <w:rFonts w:hint="default" w:asciiTheme="majorEastAsia" w:hAnsiTheme="majorEastAsia" w:eastAsiaTheme="majorEastAsia"/>
          <w:color w:val="000000" w:themeColor="text1"/>
          <w:kern w:val="0"/>
          <w:sz w:val="24"/>
        </w:rPr>
        <w:t>30</w:t>
      </w:r>
      <w:r>
        <w:rPr>
          <w:rFonts w:hint="eastAsia" w:asciiTheme="majorEastAsia" w:hAnsiTheme="majorEastAsia" w:eastAsiaTheme="majorEastAsia"/>
          <w:color w:val="000000" w:themeColor="text1"/>
          <w:kern w:val="0"/>
          <w:sz w:val="24"/>
        </w:rPr>
        <w:t>条の規定に基づく界壁により区分されたものとすること。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医務室を設置する場合には、医療法施行規則</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昭和２３年厚生省令第５０号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第１６条に規定する診療所の構造設備の基準に適合したものとすること。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要介護者等が使用する浴室は、身体の不自由な者が使用するのに適したものとすること。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四　要介護者等が使用する便所は、居室内又は居室のある階ごとに居室に近接して設置することとし、緊急通報装置等を備えるとともに、身体の不自由な者が使用するのに適したものとすること。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五　介護居室のある区域の廊下は、入居者が車いす等で安全かつ円滑に移動することが可能となるよう、次のイ又はロによること。</w:t>
      </w:r>
    </w:p>
    <w:p>
      <w:pPr>
        <w:pStyle w:val="0"/>
        <w:autoSpaceDE w:val="0"/>
        <w:autoSpaceDN w:val="0"/>
        <w:adjustRightInd w:val="0"/>
        <w:ind w:left="660" w:leftChars="2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すべての介護居室が個室で、１室当たりの床面積が１８平方メ－トル（面積の算定方法は個室トイレ及び作り付けの家具の面積を含み（バルコニーの面積は除く）、壁芯方法による。）以上であって、かつ、居室内に便所及び洗面設備が設置されている場合、廊下の幅は１．４メートル以上とすること。ただし、中廊下の幅は１．８メートル以上とすること。</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上記以外の場合</w:t>
      </w:r>
    </w:p>
    <w:p>
      <w:pPr>
        <w:pStyle w:val="0"/>
        <w:autoSpaceDE w:val="0"/>
        <w:autoSpaceDN w:val="0"/>
        <w:adjustRightInd w:val="0"/>
        <w:ind w:left="630" w:leftChars="30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廊下の幅は１．８メートル以上とすること。ただし、中廊下の幅は２．７メートル以上とすること。</w:t>
      </w:r>
    </w:p>
    <w:p>
      <w:pPr>
        <w:pStyle w:val="0"/>
        <w:rPr>
          <w:rFonts w:hint="default" w:asciiTheme="majorEastAsia" w:hAnsiTheme="majorEastAsia" w:eastAsiaTheme="majorEastAsia"/>
          <w:color w:val="000000" w:themeColor="text1"/>
          <w:sz w:val="24"/>
        </w:rPr>
      </w:pP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６</w:t>
      </w: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既存建築物等の活用の場合等の特例</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(1) </w:t>
      </w:r>
      <w:r>
        <w:rPr>
          <w:rFonts w:hint="eastAsia" w:asciiTheme="majorEastAsia" w:hAnsiTheme="majorEastAsia" w:eastAsiaTheme="majorEastAsia"/>
          <w:color w:val="000000" w:themeColor="text1"/>
          <w:kern w:val="0"/>
          <w:sz w:val="24"/>
        </w:rPr>
        <w:t>既存の建築物を転用して開設される有料老人ホーム又は定員９人以下の有料老人ホームについて、建物の構造上５</w:t>
      </w:r>
      <w:r>
        <w:rPr>
          <w:rFonts w:hint="default" w:asciiTheme="majorEastAsia" w:hAnsiTheme="majorEastAsia" w:eastAsiaTheme="majorEastAsia"/>
          <w:color w:val="000000" w:themeColor="text1"/>
          <w:kern w:val="0"/>
          <w:sz w:val="24"/>
        </w:rPr>
        <w:t>(9)</w:t>
      </w:r>
      <w:r>
        <w:rPr>
          <w:rFonts w:hint="eastAsia" w:asciiTheme="majorEastAsia" w:hAnsiTheme="majorEastAsia" w:eastAsiaTheme="majorEastAsia"/>
          <w:color w:val="000000" w:themeColor="text1"/>
          <w:kern w:val="0"/>
          <w:sz w:val="24"/>
        </w:rPr>
        <w:t>に定める基準を満たすことが困難である場合においては、次のいずれかの基準を満たす場合、当該基準に適合することを要しない。</w:t>
      </w:r>
    </w:p>
    <w:p>
      <w:pPr>
        <w:pStyle w:val="0"/>
        <w:autoSpaceDE w:val="0"/>
        <w:autoSpaceDN w:val="0"/>
        <w:adjustRightInd w:val="0"/>
        <w:ind w:firstLine="425" w:firstLineChars="17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次のイ、ロ及びハの基準を満たすもの</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すべての居室が個室であること。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５</w:t>
      </w:r>
      <w:r>
        <w:rPr>
          <w:rFonts w:hint="default" w:asciiTheme="majorEastAsia" w:hAnsiTheme="majorEastAsia" w:eastAsiaTheme="majorEastAsia"/>
          <w:color w:val="000000" w:themeColor="text1"/>
          <w:kern w:val="0"/>
          <w:sz w:val="24"/>
        </w:rPr>
        <w:t>(9)</w:t>
      </w:r>
      <w:r>
        <w:rPr>
          <w:rFonts w:hint="eastAsia" w:asciiTheme="majorEastAsia" w:hAnsiTheme="majorEastAsia" w:eastAsiaTheme="majorEastAsia"/>
          <w:color w:val="000000" w:themeColor="text1"/>
          <w:kern w:val="0"/>
          <w:sz w:val="24"/>
        </w:rPr>
        <w:t>に定める基準を満たしていない事項について、重要事項説明書又は管理規程に記入し、その内容を適切に入居者又は入居希望者に対して説明すること。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次の①又は②のいずれかに適合するものであること。</w:t>
      </w:r>
    </w:p>
    <w:p>
      <w:pPr>
        <w:pStyle w:val="19"/>
        <w:numPr>
          <w:ilvl w:val="0"/>
          <w:numId w:val="1"/>
        </w:numPr>
        <w:autoSpaceDE w:val="0"/>
        <w:autoSpaceDN w:val="0"/>
        <w:adjustRightInd w:val="0"/>
        <w:ind w:leftChars="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代替の措置（入居者が車いす等で安全かつ円滑に移動することが可能となる廊下幅を確保できない場合において、入居者の希望に応じて職員が廊下の移動を介助することなど）を講ずること等により、５</w:t>
      </w:r>
      <w:r>
        <w:rPr>
          <w:rFonts w:hint="default" w:asciiTheme="majorEastAsia" w:hAnsiTheme="majorEastAsia" w:eastAsiaTheme="majorEastAsia"/>
          <w:color w:val="000000" w:themeColor="text1"/>
          <w:kern w:val="0"/>
          <w:sz w:val="24"/>
        </w:rPr>
        <w:t>(9)</w:t>
      </w:r>
      <w:r>
        <w:rPr>
          <w:rFonts w:hint="eastAsia" w:asciiTheme="majorEastAsia" w:hAnsiTheme="majorEastAsia" w:eastAsiaTheme="majorEastAsia"/>
          <w:color w:val="000000" w:themeColor="text1"/>
          <w:kern w:val="0"/>
          <w:sz w:val="24"/>
        </w:rPr>
        <w:t>の基準を満たした場合と同等の効果が得られると認められるものであること。</w:t>
      </w:r>
    </w:p>
    <w:p>
      <w:pPr>
        <w:pStyle w:val="19"/>
        <w:numPr>
          <w:ilvl w:val="0"/>
          <w:numId w:val="1"/>
        </w:numPr>
        <w:autoSpaceDE w:val="0"/>
        <w:autoSpaceDN w:val="0"/>
        <w:adjustRightInd w:val="0"/>
        <w:ind w:leftChars="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将来において５</w:t>
      </w:r>
      <w:r>
        <w:rPr>
          <w:rFonts w:hint="default" w:asciiTheme="majorEastAsia" w:hAnsiTheme="majorEastAsia" w:eastAsiaTheme="majorEastAsia"/>
          <w:color w:val="000000" w:themeColor="text1"/>
          <w:kern w:val="0"/>
          <w:sz w:val="24"/>
        </w:rPr>
        <w:t>(9)</w:t>
      </w:r>
      <w:r>
        <w:rPr>
          <w:rFonts w:hint="eastAsia" w:asciiTheme="majorEastAsia" w:hAnsiTheme="majorEastAsia" w:eastAsiaTheme="majorEastAsia"/>
          <w:color w:val="000000" w:themeColor="text1"/>
          <w:kern w:val="0"/>
          <w:sz w:val="24"/>
        </w:rPr>
        <w:t>に定める基準に適合させる改善計画を策定し、入居者への説明を行っていること。</w:t>
      </w:r>
    </w:p>
    <w:p>
      <w:pPr>
        <w:pStyle w:val="0"/>
        <w:autoSpaceDE w:val="0"/>
        <w:autoSpaceDN w:val="0"/>
        <w:adjustRightInd w:val="0"/>
        <w:ind w:left="657" w:leftChars="202" w:hanging="233" w:hangingChars="9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など、適切な運営体制が確保されているものとして知事が個別に認めたもの。</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(2) </w:t>
      </w:r>
      <w:r>
        <w:rPr>
          <w:rFonts w:hint="eastAsia" w:asciiTheme="majorEastAsia" w:hAnsiTheme="majorEastAsia" w:eastAsiaTheme="majorEastAsia"/>
          <w:color w:val="000000" w:themeColor="text1"/>
          <w:kern w:val="0"/>
          <w:sz w:val="24"/>
        </w:rPr>
        <w:t>知事が、火災予防、消火活動等に関し専門的知識を有する者の意見を聴いて、次の各号のいずれかの要件を満たす木造かつ平屋建ての有料老人ホームであって、火災に係る入居者の安全性が確保されていると認めたものについては、</w:t>
      </w:r>
      <w:r>
        <w:rPr>
          <w:rFonts w:hint="default" w:asciiTheme="majorEastAsia" w:hAnsiTheme="majorEastAsia" w:eastAsiaTheme="majorEastAsia"/>
          <w:color w:val="000000" w:themeColor="text1"/>
          <w:kern w:val="0"/>
          <w:sz w:val="24"/>
        </w:rPr>
        <w:t>5(2)</w:t>
      </w:r>
      <w:r>
        <w:rPr>
          <w:rFonts w:hint="eastAsia" w:asciiTheme="majorEastAsia" w:hAnsiTheme="majorEastAsia" w:eastAsiaTheme="majorEastAsia"/>
          <w:color w:val="000000" w:themeColor="text1"/>
          <w:kern w:val="0"/>
          <w:sz w:val="24"/>
        </w:rPr>
        <w:t>の規定にかかわらず、耐火建築物又は準耐火建築物とすることを要しない。</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スプリンクラー設備の設置、天井等の内装材等への難燃性の材料の使用、調理室等火災が発生するおそれがある箇所における防火区画の設置等により、初期消火および延焼の抑制に配慮した構造であること。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非常警報設備の設置等による火災の早期発見及び通報の体制が整備されており、円滑な消火活動が可能なものであること。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(3) </w:t>
      </w:r>
      <w:r>
        <w:rPr>
          <w:rFonts w:hint="eastAsia" w:asciiTheme="majorEastAsia" w:hAnsiTheme="majorEastAsia" w:eastAsiaTheme="majorEastAsia"/>
          <w:color w:val="000000" w:themeColor="text1"/>
          <w:kern w:val="0"/>
          <w:sz w:val="24"/>
        </w:rPr>
        <w:t>高齢者の居住の安定確保に関する法律等の一部を改正する法律（平成</w:t>
      </w:r>
      <w:r>
        <w:rPr>
          <w:rFonts w:hint="default" w:asciiTheme="majorEastAsia" w:hAnsiTheme="majorEastAsia" w:eastAsiaTheme="majorEastAsia"/>
          <w:color w:val="000000" w:themeColor="text1"/>
          <w:kern w:val="0"/>
          <w:sz w:val="24"/>
        </w:rPr>
        <w:t>23</w:t>
      </w:r>
      <w:r>
        <w:rPr>
          <w:rFonts w:hint="eastAsia" w:asciiTheme="majorEastAsia" w:hAnsiTheme="majorEastAsia" w:eastAsiaTheme="majorEastAsia"/>
          <w:color w:val="000000" w:themeColor="text1"/>
          <w:kern w:val="0"/>
          <w:sz w:val="24"/>
        </w:rPr>
        <w:t>年法律第</w:t>
      </w:r>
      <w:r>
        <w:rPr>
          <w:rFonts w:hint="default" w:asciiTheme="majorEastAsia" w:hAnsiTheme="majorEastAsia" w:eastAsiaTheme="majorEastAsia"/>
          <w:color w:val="000000" w:themeColor="text1"/>
          <w:kern w:val="0"/>
          <w:sz w:val="24"/>
        </w:rPr>
        <w:t>32</w:t>
      </w:r>
      <w:r>
        <w:rPr>
          <w:rFonts w:hint="eastAsia" w:asciiTheme="majorEastAsia" w:hAnsiTheme="majorEastAsia" w:eastAsiaTheme="majorEastAsia"/>
          <w:color w:val="000000" w:themeColor="text1"/>
          <w:kern w:val="0"/>
          <w:sz w:val="24"/>
        </w:rPr>
        <w:t>号。以下「改正法」という。）の施行（平成</w:t>
      </w:r>
      <w:r>
        <w:rPr>
          <w:rFonts w:hint="default" w:asciiTheme="majorEastAsia" w:hAnsiTheme="majorEastAsia" w:eastAsiaTheme="majorEastAsia"/>
          <w:color w:val="000000" w:themeColor="text1"/>
          <w:kern w:val="0"/>
          <w:sz w:val="24"/>
        </w:rPr>
        <w:t>23</w:t>
      </w:r>
      <w:r>
        <w:rPr>
          <w:rFonts w:hint="eastAsia" w:asciiTheme="majorEastAsia" w:hAnsiTheme="majorEastAsia" w:eastAsiaTheme="majorEastAsia"/>
          <w:color w:val="000000" w:themeColor="text1"/>
          <w:kern w:val="0"/>
          <w:sz w:val="24"/>
        </w:rPr>
        <w:t>年</w:t>
      </w:r>
      <w:r>
        <w:rPr>
          <w:rFonts w:hint="default" w:asciiTheme="majorEastAsia" w:hAnsiTheme="majorEastAsia" w:eastAsiaTheme="majorEastAsia"/>
          <w:color w:val="000000" w:themeColor="text1"/>
          <w:kern w:val="0"/>
          <w:sz w:val="24"/>
        </w:rPr>
        <w:t>10</w:t>
      </w:r>
      <w:r>
        <w:rPr>
          <w:rFonts w:hint="eastAsia" w:asciiTheme="majorEastAsia" w:hAnsiTheme="majorEastAsia" w:eastAsiaTheme="majorEastAsia"/>
          <w:color w:val="000000" w:themeColor="text1"/>
          <w:kern w:val="0"/>
          <w:sz w:val="24"/>
        </w:rPr>
        <w:t>月</w:t>
      </w:r>
      <w:r>
        <w:rPr>
          <w:rFonts w:hint="default" w:asciiTheme="majorEastAsia" w:hAnsiTheme="majorEastAsia" w:eastAsiaTheme="majorEastAsia"/>
          <w:color w:val="000000" w:themeColor="text1"/>
          <w:kern w:val="0"/>
          <w:sz w:val="24"/>
        </w:rPr>
        <w:t>20</w:t>
      </w:r>
      <w:r>
        <w:rPr>
          <w:rFonts w:hint="eastAsia" w:asciiTheme="majorEastAsia" w:hAnsiTheme="majorEastAsia" w:eastAsiaTheme="majorEastAsia"/>
          <w:color w:val="000000" w:themeColor="text1"/>
          <w:kern w:val="0"/>
          <w:sz w:val="24"/>
        </w:rPr>
        <w:t>日）の際現に改正法による改正前の高齢者の居住の安定確保に関する法律等４条に規定する高齢者円滑入居賃貸住宅の登録を受けている高齢者専用賃貸住宅であった有料老人ホームについては、５</w:t>
      </w:r>
      <w:r>
        <w:rPr>
          <w:rFonts w:hint="default" w:asciiTheme="majorEastAsia" w:hAnsiTheme="majorEastAsia" w:eastAsiaTheme="majorEastAsia"/>
          <w:color w:val="000000" w:themeColor="text1"/>
          <w:kern w:val="0"/>
          <w:sz w:val="24"/>
        </w:rPr>
        <w:t>(2)</w:t>
      </w:r>
      <w:r>
        <w:rPr>
          <w:rFonts w:hint="eastAsia" w:asciiTheme="majorEastAsia" w:hAnsiTheme="majorEastAsia" w:eastAsiaTheme="majorEastAsia"/>
          <w:color w:val="000000" w:themeColor="text1"/>
          <w:kern w:val="0"/>
          <w:sz w:val="24"/>
        </w:rPr>
        <w:t>、</w:t>
      </w:r>
      <w:r>
        <w:rPr>
          <w:rFonts w:hint="default" w:asciiTheme="majorEastAsia" w:hAnsiTheme="majorEastAsia" w:eastAsiaTheme="majorEastAsia"/>
          <w:color w:val="000000" w:themeColor="text1"/>
          <w:kern w:val="0"/>
          <w:sz w:val="24"/>
        </w:rPr>
        <w:t>(3)</w:t>
      </w:r>
      <w:r>
        <w:rPr>
          <w:rFonts w:hint="eastAsia" w:asciiTheme="majorEastAsia" w:hAnsiTheme="majorEastAsia" w:eastAsiaTheme="majorEastAsia"/>
          <w:color w:val="000000" w:themeColor="text1"/>
          <w:kern w:val="0"/>
          <w:sz w:val="24"/>
        </w:rPr>
        <w:t>、</w:t>
      </w:r>
      <w:r>
        <w:rPr>
          <w:rFonts w:hint="default" w:asciiTheme="majorEastAsia" w:hAnsiTheme="majorEastAsia" w:eastAsiaTheme="majorEastAsia"/>
          <w:color w:val="000000" w:themeColor="text1"/>
          <w:kern w:val="0"/>
          <w:sz w:val="24"/>
        </w:rPr>
        <w:t>(6)</w:t>
      </w:r>
      <w:r>
        <w:rPr>
          <w:rFonts w:hint="eastAsia" w:asciiTheme="majorEastAsia" w:hAnsiTheme="majorEastAsia" w:eastAsiaTheme="majorEastAsia"/>
          <w:color w:val="000000" w:themeColor="text1"/>
          <w:kern w:val="0"/>
          <w:sz w:val="24"/>
        </w:rPr>
        <w:t>、</w:t>
      </w:r>
      <w:r>
        <w:rPr>
          <w:rFonts w:hint="default" w:asciiTheme="majorEastAsia" w:hAnsiTheme="majorEastAsia" w:eastAsiaTheme="majorEastAsia"/>
          <w:color w:val="000000" w:themeColor="text1"/>
          <w:kern w:val="0"/>
          <w:sz w:val="24"/>
        </w:rPr>
        <w:t>(7)</w:t>
      </w:r>
      <w:r>
        <w:rPr>
          <w:rFonts w:hint="eastAsia" w:asciiTheme="majorEastAsia" w:hAnsiTheme="majorEastAsia" w:eastAsiaTheme="majorEastAsia"/>
          <w:color w:val="000000" w:themeColor="text1"/>
          <w:kern w:val="0"/>
          <w:sz w:val="24"/>
        </w:rPr>
        <w:t>、</w:t>
      </w:r>
      <w:r>
        <w:rPr>
          <w:rFonts w:hint="default" w:asciiTheme="majorEastAsia" w:hAnsiTheme="majorEastAsia" w:eastAsiaTheme="majorEastAsia"/>
          <w:color w:val="000000" w:themeColor="text1"/>
          <w:kern w:val="0"/>
          <w:sz w:val="24"/>
        </w:rPr>
        <w:t>(8)</w:t>
      </w:r>
      <w:r>
        <w:rPr>
          <w:rFonts w:hint="eastAsia" w:asciiTheme="majorEastAsia" w:hAnsiTheme="majorEastAsia" w:eastAsiaTheme="majorEastAsia"/>
          <w:color w:val="000000" w:themeColor="text1"/>
          <w:kern w:val="0"/>
          <w:sz w:val="24"/>
        </w:rPr>
        <w:t>及び</w:t>
      </w:r>
      <w:r>
        <w:rPr>
          <w:rFonts w:hint="default" w:asciiTheme="majorEastAsia" w:hAnsiTheme="majorEastAsia" w:eastAsiaTheme="majorEastAsia"/>
          <w:color w:val="000000" w:themeColor="text1"/>
          <w:kern w:val="0"/>
          <w:sz w:val="24"/>
        </w:rPr>
        <w:t>(9)</w:t>
      </w:r>
      <w:r>
        <w:rPr>
          <w:rFonts w:hint="eastAsia" w:asciiTheme="majorEastAsia" w:hAnsiTheme="majorEastAsia" w:eastAsiaTheme="majorEastAsia"/>
          <w:color w:val="000000" w:themeColor="text1"/>
          <w:kern w:val="0"/>
          <w:sz w:val="24"/>
        </w:rPr>
        <w:t>の基準を適用しない。</w:t>
      </w:r>
    </w:p>
    <w:p>
      <w:pPr>
        <w:pStyle w:val="0"/>
        <w:autoSpaceDE w:val="0"/>
        <w:autoSpaceDN w:val="0"/>
        <w:adjustRightInd w:val="0"/>
        <w:ind w:left="420" w:leftChars="20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ただし、建築基準法、消防法等に定める避難設備、消火設備、警報設備その他地震、火災、ガスもれ等の防止や事故、災害に対応するための設備を十分に設けるとともに、緊急通報装置を設置する等により、入居者の急病等緊急時の対応を図ること。</w:t>
      </w:r>
    </w:p>
    <w:p>
      <w:pPr>
        <w:pStyle w:val="0"/>
        <w:autoSpaceDE w:val="0"/>
        <w:autoSpaceDN w:val="0"/>
        <w:adjustRightInd w:val="0"/>
        <w:ind w:left="420" w:leftChars="200" w:firstLine="240" w:firstLineChars="100"/>
        <w:jc w:val="left"/>
        <w:rPr>
          <w:rFonts w:hint="default" w:asciiTheme="majorEastAsia" w:hAnsiTheme="majorEastAsia" w:eastAsiaTheme="majorEastAsia"/>
          <w:color w:val="000000" w:themeColor="text1"/>
          <w:kern w:val="0"/>
          <w:sz w:val="24"/>
        </w:rPr>
      </w:pP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７</w:t>
      </w: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職員の配置、研修及び衛生管理</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(1) </w:t>
      </w:r>
      <w:r>
        <w:rPr>
          <w:rFonts w:hint="eastAsia" w:asciiTheme="majorEastAsia" w:hAnsiTheme="majorEastAsia" w:eastAsiaTheme="majorEastAsia"/>
          <w:color w:val="000000" w:themeColor="text1"/>
          <w:kern w:val="0"/>
          <w:sz w:val="24"/>
        </w:rPr>
        <w:t>職員の配置</w:t>
      </w:r>
    </w:p>
    <w:p>
      <w:pPr>
        <w:pStyle w:val="0"/>
        <w:autoSpaceDE w:val="0"/>
        <w:autoSpaceDN w:val="0"/>
        <w:adjustRightInd w:val="0"/>
        <w:ind w:left="660" w:leftChars="2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職員の配置については、入居者の数及び提供するサービス内容に応じ、その呼称にかかわらず、次の職員を配置すること。</w:t>
      </w:r>
    </w:p>
    <w:p>
      <w:pPr>
        <w:pStyle w:val="0"/>
        <w:autoSpaceDE w:val="0"/>
        <w:autoSpaceDN w:val="0"/>
        <w:adjustRightInd w:val="0"/>
        <w:ind w:firstLine="720" w:firstLineChars="3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管理者</w:t>
      </w:r>
    </w:p>
    <w:p>
      <w:pPr>
        <w:pStyle w:val="0"/>
        <w:autoSpaceDE w:val="0"/>
        <w:autoSpaceDN w:val="0"/>
        <w:adjustRightInd w:val="0"/>
        <w:ind w:left="975" w:leftChars="3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生活相談員</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サービス付き高齢者向け住宅の登録を受けている場合は、国土交通省・厚生労働省関係高齢者の居住の安定確保に関する法律施行規則</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w:t>
      </w:r>
      <w:r>
        <w:rPr>
          <w:rFonts w:hint="default" w:asciiTheme="majorEastAsia" w:hAnsiTheme="majorEastAsia" w:eastAsiaTheme="majorEastAsia"/>
          <w:color w:val="000000" w:themeColor="text1"/>
          <w:kern w:val="0"/>
          <w:sz w:val="24"/>
        </w:rPr>
        <w:t>23</w:t>
      </w:r>
      <w:r>
        <w:rPr>
          <w:rFonts w:hint="eastAsia" w:asciiTheme="majorEastAsia" w:hAnsiTheme="majorEastAsia" w:eastAsiaTheme="majorEastAsia"/>
          <w:color w:val="000000" w:themeColor="text1"/>
          <w:kern w:val="0"/>
          <w:sz w:val="24"/>
        </w:rPr>
        <w:t>年厚生労働省・国土交通省令第２号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第</w:t>
      </w:r>
      <w:r>
        <w:rPr>
          <w:rFonts w:hint="default" w:asciiTheme="majorEastAsia" w:hAnsiTheme="majorEastAsia" w:eastAsiaTheme="majorEastAsia"/>
          <w:color w:val="000000" w:themeColor="text1"/>
          <w:kern w:val="0"/>
          <w:sz w:val="24"/>
        </w:rPr>
        <w:t>11</w:t>
      </w:r>
      <w:r>
        <w:rPr>
          <w:rFonts w:hint="eastAsia" w:asciiTheme="majorEastAsia" w:hAnsiTheme="majorEastAsia" w:eastAsiaTheme="majorEastAsia"/>
          <w:color w:val="000000" w:themeColor="text1"/>
          <w:kern w:val="0"/>
          <w:sz w:val="24"/>
        </w:rPr>
        <w:t>条第１号の規定に基づく状況把握サービス及び生活相談サービスを提供する職員</w:t>
      </w:r>
      <w:r>
        <w:rPr>
          <w:rFonts w:hint="default" w:asciiTheme="majorEastAsia" w:hAnsiTheme="majorEastAsia" w:eastAsiaTheme="majorEastAsia"/>
          <w:color w:val="000000" w:themeColor="text1"/>
          <w:kern w:val="0"/>
          <w:sz w:val="24"/>
        </w:rPr>
        <w:t>)</w:t>
      </w:r>
    </w:p>
    <w:p>
      <w:pPr>
        <w:pStyle w:val="0"/>
        <w:autoSpaceDE w:val="0"/>
        <w:autoSpaceDN w:val="0"/>
        <w:adjustRightInd w:val="0"/>
        <w:ind w:firstLine="720" w:firstLineChars="3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栄養士</w:t>
      </w:r>
    </w:p>
    <w:p>
      <w:pPr>
        <w:pStyle w:val="0"/>
        <w:autoSpaceDE w:val="0"/>
        <w:autoSpaceDN w:val="0"/>
        <w:adjustRightInd w:val="0"/>
        <w:ind w:firstLine="720" w:firstLineChars="3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ニ　調理員</w:t>
      </w:r>
    </w:p>
    <w:p>
      <w:pPr>
        <w:pStyle w:val="0"/>
        <w:autoSpaceDE w:val="0"/>
        <w:autoSpaceDN w:val="0"/>
        <w:adjustRightInd w:val="0"/>
        <w:ind w:left="660" w:leftChars="2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介護サービスを提供する有料老人ホームの場合は、上記の他、提供する介護サービスの内容に応じ、次によること。</w:t>
      </w:r>
    </w:p>
    <w:p>
      <w:pPr>
        <w:pStyle w:val="0"/>
        <w:autoSpaceDE w:val="0"/>
        <w:autoSpaceDN w:val="0"/>
        <w:adjustRightInd w:val="0"/>
        <w:ind w:left="1131" w:leftChars="405"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要介護者等を直接処遇する職員（介護職員及び看護職員をいう。以下「直接処遇職員」という。）については、介護サービスの安定的な提供に支障がない職員体制とすること。</w:t>
      </w:r>
    </w:p>
    <w:p>
      <w:pPr>
        <w:pStyle w:val="0"/>
        <w:autoSpaceDE w:val="0"/>
        <w:autoSpaceDN w:val="0"/>
        <w:adjustRightInd w:val="0"/>
        <w:ind w:left="1131" w:leftChars="405"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看護職員については、入居者の健康管理に必要な数を配置すること。ただし、看護職員として看護師の確保が困難な場合には、准看護師を充てることができる。</w:t>
      </w:r>
    </w:p>
    <w:p>
      <w:pPr>
        <w:pStyle w:val="0"/>
        <w:autoSpaceDE w:val="0"/>
        <w:autoSpaceDN w:val="0"/>
        <w:adjustRightInd w:val="0"/>
        <w:ind w:left="1131" w:leftChars="405"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機能訓練指導員は、日常生活を営むのに必要な機能の減退を防止するための訓練を行う能力を有する者を配置すること。</w:t>
      </w:r>
    </w:p>
    <w:p>
      <w:pPr>
        <w:pStyle w:val="0"/>
        <w:autoSpaceDE w:val="0"/>
        <w:autoSpaceDN w:val="0"/>
        <w:adjustRightInd w:val="0"/>
        <w:ind w:left="1131" w:leftChars="405"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ニ　管理者その他の介護サービスの責任者の地位にある者は、高齢者の介護について知識、経験を有する者を配置すること。</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入居者の実態に即し、夜間の介護、緊急時に対応できる数の職員を配置すること。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(2</w:t>
      </w:r>
      <w:r>
        <w:rPr>
          <w:rFonts w:hint="eastAsia" w:asciiTheme="majorEastAsia" w:hAnsiTheme="majorEastAsia" w:eastAsiaTheme="majorEastAsia"/>
          <w:color w:val="000000" w:themeColor="text1"/>
          <w:kern w:val="0"/>
          <w:sz w:val="24"/>
        </w:rPr>
        <w:t>）職員の研修</w:t>
      </w:r>
    </w:p>
    <w:p>
      <w:pPr>
        <w:pStyle w:val="0"/>
        <w:autoSpaceDE w:val="0"/>
        <w:autoSpaceDN w:val="0"/>
        <w:adjustRightInd w:val="0"/>
        <w:ind w:left="630" w:leftChars="30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職員に対しては、採用時及び採用後において定期的に研修を実施すること。特に、生活相談員及び直接処遇職員については、高齢者の心身の特性・実施するサービスのあり方及び内容、介護や虐待に関する知識及び技術、作業手順等について研修を行う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(3</w:t>
      </w:r>
      <w:r>
        <w:rPr>
          <w:rFonts w:hint="eastAsia" w:asciiTheme="majorEastAsia" w:hAnsiTheme="majorEastAsia" w:eastAsiaTheme="majorEastAsia"/>
          <w:color w:val="000000" w:themeColor="text1"/>
          <w:kern w:val="0"/>
          <w:sz w:val="24"/>
        </w:rPr>
        <w:t>）職員の衛生管理</w:t>
      </w:r>
    </w:p>
    <w:p>
      <w:pPr>
        <w:pStyle w:val="0"/>
        <w:autoSpaceDE w:val="0"/>
        <w:autoSpaceDN w:val="0"/>
        <w:adjustRightInd w:val="0"/>
        <w:ind w:left="630" w:leftChars="30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職員の心身の健康に留意し、職員の疾病の早期発見及び健康状態の把握のために、採用時及び採用後において定期的に健康診断を行うとともに、就業中の衛生管理について十分な点検を行うこと。</w:t>
      </w:r>
    </w:p>
    <w:p>
      <w:pPr>
        <w:pStyle w:val="0"/>
        <w:autoSpaceDE w:val="0"/>
        <w:autoSpaceDN w:val="0"/>
        <w:adjustRightInd w:val="0"/>
        <w:ind w:left="630" w:leftChars="300" w:firstLine="240" w:firstLineChars="100"/>
        <w:jc w:val="left"/>
        <w:rPr>
          <w:rFonts w:hint="default" w:asciiTheme="majorEastAsia" w:hAnsiTheme="majorEastAsia" w:eastAsiaTheme="majorEastAsia"/>
          <w:color w:val="000000" w:themeColor="text1"/>
          <w:kern w:val="0"/>
          <w:sz w:val="24"/>
        </w:rPr>
      </w:pP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８</w:t>
      </w: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有料老人ホーム事業の運営</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(1) </w:t>
      </w:r>
      <w:r>
        <w:rPr>
          <w:rFonts w:hint="eastAsia" w:asciiTheme="majorEastAsia" w:hAnsiTheme="majorEastAsia" w:eastAsiaTheme="majorEastAsia"/>
          <w:color w:val="000000" w:themeColor="text1"/>
          <w:kern w:val="0"/>
          <w:sz w:val="24"/>
        </w:rPr>
        <w:t>管理規程の制定</w:t>
      </w:r>
    </w:p>
    <w:p>
      <w:pPr>
        <w:pStyle w:val="0"/>
        <w:autoSpaceDE w:val="0"/>
        <w:autoSpaceDN w:val="0"/>
        <w:adjustRightInd w:val="0"/>
        <w:ind w:left="424" w:leftChars="202" w:firstLine="281" w:firstLine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入居者の定員、利用料、サービスの内容及びその費用負担、介護を行う場合の基準、医療を要する場合の対応などを明示した管理規程を設けること。なお、上記内容を含み、入居者に対する説明事項を適切に掲示している資料であれば、その呼称にかかわらず、管理規程として扱って差し支えない。</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(2) </w:t>
      </w:r>
      <w:r>
        <w:rPr>
          <w:rFonts w:hint="eastAsia" w:asciiTheme="majorEastAsia" w:hAnsiTheme="majorEastAsia" w:eastAsiaTheme="majorEastAsia"/>
          <w:color w:val="000000" w:themeColor="text1"/>
          <w:kern w:val="0"/>
          <w:sz w:val="24"/>
        </w:rPr>
        <w:t>名簿の整備</w:t>
      </w:r>
    </w:p>
    <w:p>
      <w:pPr>
        <w:pStyle w:val="0"/>
        <w:autoSpaceDE w:val="0"/>
        <w:autoSpaceDN w:val="0"/>
        <w:adjustRightInd w:val="0"/>
        <w:ind w:left="420" w:leftChars="200" w:firstLine="288" w:firstLineChars="12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緊急時において迅速かつ適切に対応できるようにする観点から、入居者及びその身元引受人等の氏名及び連絡先を記載した名簿を整備しておくこと。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(3) </w:t>
      </w:r>
      <w:r>
        <w:rPr>
          <w:rFonts w:hint="eastAsia" w:asciiTheme="majorEastAsia" w:hAnsiTheme="majorEastAsia" w:eastAsiaTheme="majorEastAsia"/>
          <w:color w:val="000000" w:themeColor="text1"/>
          <w:kern w:val="0"/>
          <w:sz w:val="24"/>
        </w:rPr>
        <w:t>帳簿の整備</w:t>
      </w:r>
    </w:p>
    <w:p>
      <w:pPr>
        <w:pStyle w:val="0"/>
        <w:autoSpaceDE w:val="0"/>
        <w:autoSpaceDN w:val="0"/>
        <w:adjustRightInd w:val="0"/>
        <w:ind w:left="424" w:leftChars="202" w:firstLine="281" w:firstLine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老人福祉法第</w:t>
      </w:r>
      <w:r>
        <w:rPr>
          <w:rFonts w:hint="default" w:asciiTheme="majorEastAsia" w:hAnsiTheme="majorEastAsia" w:eastAsiaTheme="majorEastAsia"/>
          <w:color w:val="000000" w:themeColor="text1"/>
          <w:kern w:val="0"/>
          <w:sz w:val="24"/>
        </w:rPr>
        <w:t>29</w:t>
      </w:r>
      <w:r>
        <w:rPr>
          <w:rFonts w:hint="eastAsia" w:asciiTheme="majorEastAsia" w:hAnsiTheme="majorEastAsia" w:eastAsiaTheme="majorEastAsia"/>
          <w:color w:val="000000" w:themeColor="text1"/>
          <w:kern w:val="0"/>
          <w:sz w:val="24"/>
        </w:rPr>
        <w:t>条第６項の規定を参考に、次の事項を記載した帳簿を作成し、５年間保存すること。</w:t>
      </w:r>
    </w:p>
    <w:p>
      <w:pPr>
        <w:pStyle w:val="0"/>
        <w:autoSpaceDE w:val="0"/>
        <w:autoSpaceDN w:val="0"/>
        <w:adjustRightInd w:val="0"/>
        <w:ind w:left="705" w:leftChars="202"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有料老人ホームの修繕および改修の実施状況</w:t>
      </w:r>
    </w:p>
    <w:p>
      <w:pPr>
        <w:pStyle w:val="0"/>
        <w:autoSpaceDE w:val="0"/>
        <w:autoSpaceDN w:val="0"/>
        <w:adjustRightInd w:val="0"/>
        <w:ind w:left="705" w:leftChars="202"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老人福祉法第</w:t>
      </w:r>
      <w:r>
        <w:rPr>
          <w:rFonts w:hint="default" w:asciiTheme="majorEastAsia" w:hAnsiTheme="majorEastAsia" w:eastAsiaTheme="majorEastAsia"/>
          <w:color w:val="000000" w:themeColor="text1"/>
          <w:kern w:val="0"/>
          <w:sz w:val="24"/>
        </w:rPr>
        <w:t>29</w:t>
      </w:r>
      <w:r>
        <w:rPr>
          <w:rFonts w:hint="eastAsia" w:asciiTheme="majorEastAsia" w:hAnsiTheme="majorEastAsia" w:eastAsiaTheme="majorEastAsia"/>
          <w:color w:val="000000" w:themeColor="text1"/>
          <w:kern w:val="0"/>
          <w:sz w:val="24"/>
        </w:rPr>
        <w:t>条第８項に規定する前払金、利用料その他の入居者が負担する費用の受領の記録</w:t>
      </w:r>
    </w:p>
    <w:p>
      <w:pPr>
        <w:pStyle w:val="0"/>
        <w:autoSpaceDE w:val="0"/>
        <w:autoSpaceDN w:val="0"/>
        <w:adjustRightInd w:val="0"/>
        <w:ind w:left="705" w:leftChars="202"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入居者に供与した次のサービス</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以下「提供サービス」という。</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の内容</w:t>
      </w:r>
    </w:p>
    <w:p>
      <w:pPr>
        <w:pStyle w:val="19"/>
        <w:numPr>
          <w:ilvl w:val="0"/>
          <w:numId w:val="2"/>
        </w:numPr>
        <w:autoSpaceDE w:val="0"/>
        <w:autoSpaceDN w:val="0"/>
        <w:adjustRightInd w:val="0"/>
        <w:ind w:leftChars="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入浴、排せつ又は食事の介護</w:t>
      </w:r>
    </w:p>
    <w:p>
      <w:pPr>
        <w:pStyle w:val="19"/>
        <w:numPr>
          <w:ilvl w:val="0"/>
          <w:numId w:val="2"/>
        </w:numPr>
        <w:autoSpaceDE w:val="0"/>
        <w:autoSpaceDN w:val="0"/>
        <w:adjustRightInd w:val="0"/>
        <w:ind w:leftChars="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食事の提供</w:t>
      </w:r>
    </w:p>
    <w:p>
      <w:pPr>
        <w:pStyle w:val="19"/>
        <w:numPr>
          <w:ilvl w:val="0"/>
          <w:numId w:val="2"/>
        </w:numPr>
        <w:autoSpaceDE w:val="0"/>
        <w:autoSpaceDN w:val="0"/>
        <w:adjustRightInd w:val="0"/>
        <w:ind w:leftChars="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洗濯、掃除等の家事の供与</w:t>
      </w:r>
    </w:p>
    <w:p>
      <w:pPr>
        <w:pStyle w:val="19"/>
        <w:numPr>
          <w:ilvl w:val="0"/>
          <w:numId w:val="2"/>
        </w:numPr>
        <w:autoSpaceDE w:val="0"/>
        <w:autoSpaceDN w:val="0"/>
        <w:adjustRightInd w:val="0"/>
        <w:ind w:leftChars="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健康管理の供与</w:t>
      </w:r>
    </w:p>
    <w:p>
      <w:pPr>
        <w:pStyle w:val="19"/>
        <w:numPr>
          <w:ilvl w:val="0"/>
          <w:numId w:val="2"/>
        </w:numPr>
        <w:autoSpaceDE w:val="0"/>
        <w:autoSpaceDN w:val="0"/>
        <w:adjustRightInd w:val="0"/>
        <w:ind w:leftChars="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安否確認又は状況把握サービス</w:t>
      </w:r>
    </w:p>
    <w:p>
      <w:pPr>
        <w:pStyle w:val="19"/>
        <w:numPr>
          <w:ilvl w:val="0"/>
          <w:numId w:val="2"/>
        </w:numPr>
        <w:autoSpaceDE w:val="0"/>
        <w:autoSpaceDN w:val="0"/>
        <w:adjustRightInd w:val="0"/>
        <w:ind w:leftChars="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生活相談サービス</w:t>
      </w:r>
    </w:p>
    <w:p>
      <w:pPr>
        <w:pStyle w:val="19"/>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ニ　緊急やむを得ず入居者に身体的拘束を行った場合にあっては、その態様及び時間、その際の入居者の心身の状況並びに緊急やむを得ない理由</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ホ　提供サービスに係る入居者及びその家族からの苦情の内容</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へ</w:t>
      </w:r>
      <w:r>
        <w:rPr>
          <w:rFonts w:hint="eastAsia"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提供サービスの供与により入居者に事故が発生した場合は、その状況及び事故に際して採った処置の内容</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ト</w:t>
      </w:r>
      <w:r>
        <w:rPr>
          <w:rFonts w:hint="eastAsia"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提供サービスの供与を委託により他の事業者に行わせる場合にあっては、当該事業者の名称、所在地、委託に係る契約事項及び業務の実施状況</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チ　設備、職員、会計及び入居者の状況に関する事項</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(4) </w:t>
      </w:r>
      <w:r>
        <w:rPr>
          <w:rFonts w:hint="eastAsia" w:asciiTheme="majorEastAsia" w:hAnsiTheme="majorEastAsia" w:eastAsiaTheme="majorEastAsia"/>
          <w:color w:val="000000" w:themeColor="text1"/>
          <w:kern w:val="0"/>
          <w:sz w:val="24"/>
        </w:rPr>
        <w:t>個人情報の取り扱い</w:t>
      </w:r>
    </w:p>
    <w:p>
      <w:pPr>
        <w:pStyle w:val="0"/>
        <w:autoSpaceDE w:val="0"/>
        <w:autoSpaceDN w:val="0"/>
        <w:adjustRightInd w:val="0"/>
        <w:ind w:left="525" w:leftChars="250"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(2)</w:t>
      </w:r>
      <w:r>
        <w:rPr>
          <w:rFonts w:hint="eastAsia" w:asciiTheme="majorEastAsia" w:hAnsiTheme="majorEastAsia" w:eastAsiaTheme="majorEastAsia"/>
          <w:color w:val="000000" w:themeColor="text1"/>
          <w:kern w:val="0"/>
          <w:sz w:val="24"/>
        </w:rPr>
        <w:t>の名簿及び</w:t>
      </w:r>
      <w:r>
        <w:rPr>
          <w:rFonts w:hint="default" w:asciiTheme="majorEastAsia" w:hAnsiTheme="majorEastAsia" w:eastAsiaTheme="majorEastAsia"/>
          <w:color w:val="000000" w:themeColor="text1"/>
          <w:kern w:val="0"/>
          <w:sz w:val="24"/>
        </w:rPr>
        <w:t>(3)</w:t>
      </w:r>
      <w:r>
        <w:rPr>
          <w:rFonts w:hint="eastAsia" w:asciiTheme="majorEastAsia" w:hAnsiTheme="majorEastAsia" w:eastAsiaTheme="majorEastAsia"/>
          <w:color w:val="000000" w:themeColor="text1"/>
          <w:kern w:val="0"/>
          <w:sz w:val="24"/>
        </w:rPr>
        <w:t>の帳簿における個人情報に関する取り扱いについては、個人情報の保護に関する法律</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w:t>
      </w:r>
      <w:r>
        <w:rPr>
          <w:rFonts w:hint="default" w:asciiTheme="majorEastAsia" w:hAnsiTheme="majorEastAsia" w:eastAsiaTheme="majorEastAsia"/>
          <w:color w:val="000000" w:themeColor="text1"/>
          <w:kern w:val="0"/>
          <w:sz w:val="24"/>
        </w:rPr>
        <w:t>15</w:t>
      </w:r>
      <w:r>
        <w:rPr>
          <w:rFonts w:hint="eastAsia" w:asciiTheme="majorEastAsia" w:hAnsiTheme="majorEastAsia" w:eastAsiaTheme="majorEastAsia"/>
          <w:color w:val="000000" w:themeColor="text1"/>
          <w:kern w:val="0"/>
          <w:sz w:val="24"/>
        </w:rPr>
        <w:t>年法律第</w:t>
      </w:r>
      <w:r>
        <w:rPr>
          <w:rFonts w:hint="default" w:asciiTheme="majorEastAsia" w:hAnsiTheme="majorEastAsia" w:eastAsiaTheme="majorEastAsia"/>
          <w:color w:val="000000" w:themeColor="text1"/>
          <w:kern w:val="0"/>
          <w:sz w:val="24"/>
        </w:rPr>
        <w:t>57</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及び同法に基づく「医療・介護関係事業者における個人情報の適切な取扱いのためのガイドライン</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w:t>
      </w:r>
      <w:r>
        <w:rPr>
          <w:rFonts w:hint="default" w:asciiTheme="majorEastAsia" w:hAnsiTheme="majorEastAsia" w:eastAsiaTheme="majorEastAsia"/>
          <w:color w:val="000000" w:themeColor="text1"/>
          <w:kern w:val="0"/>
          <w:sz w:val="24"/>
        </w:rPr>
        <w:t>16</w:t>
      </w:r>
      <w:r>
        <w:rPr>
          <w:rFonts w:hint="eastAsia" w:asciiTheme="majorEastAsia" w:hAnsiTheme="majorEastAsia" w:eastAsiaTheme="majorEastAsia"/>
          <w:color w:val="000000" w:themeColor="text1"/>
          <w:kern w:val="0"/>
          <w:sz w:val="24"/>
        </w:rPr>
        <w:t>年</w:t>
      </w:r>
      <w:r>
        <w:rPr>
          <w:rFonts w:hint="default" w:asciiTheme="majorEastAsia" w:hAnsiTheme="majorEastAsia" w:eastAsiaTheme="majorEastAsia"/>
          <w:color w:val="000000" w:themeColor="text1"/>
          <w:kern w:val="0"/>
          <w:sz w:val="24"/>
        </w:rPr>
        <w:t>12</w:t>
      </w:r>
      <w:r>
        <w:rPr>
          <w:rFonts w:hint="eastAsia" w:asciiTheme="majorEastAsia" w:hAnsiTheme="majorEastAsia" w:eastAsiaTheme="majorEastAsia"/>
          <w:color w:val="000000" w:themeColor="text1"/>
          <w:kern w:val="0"/>
          <w:sz w:val="24"/>
        </w:rPr>
        <w:t>月</w:t>
      </w:r>
      <w:r>
        <w:rPr>
          <w:rFonts w:hint="default" w:asciiTheme="majorEastAsia" w:hAnsiTheme="majorEastAsia" w:eastAsiaTheme="majorEastAsia"/>
          <w:color w:val="000000" w:themeColor="text1"/>
          <w:kern w:val="0"/>
          <w:sz w:val="24"/>
        </w:rPr>
        <w:t>24</w:t>
      </w:r>
      <w:r>
        <w:rPr>
          <w:rFonts w:hint="eastAsia" w:asciiTheme="majorEastAsia" w:hAnsiTheme="majorEastAsia" w:eastAsiaTheme="majorEastAsia"/>
          <w:color w:val="000000" w:themeColor="text1"/>
          <w:kern w:val="0"/>
          <w:sz w:val="24"/>
        </w:rPr>
        <w:t>日・厚生労働省</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」を遵守すること。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(5</w:t>
      </w:r>
      <w:r>
        <w:rPr>
          <w:rFonts w:hint="eastAsia" w:asciiTheme="majorEastAsia" w:hAnsiTheme="majorEastAsia" w:eastAsiaTheme="majorEastAsia"/>
          <w:color w:val="000000" w:themeColor="text1"/>
          <w:kern w:val="0"/>
          <w:sz w:val="24"/>
        </w:rPr>
        <w:t>）緊急時の対応</w:t>
      </w:r>
    </w:p>
    <w:p>
      <w:pPr>
        <w:pStyle w:val="0"/>
        <w:autoSpaceDE w:val="0"/>
        <w:autoSpaceDN w:val="0"/>
        <w:adjustRightInd w:val="0"/>
        <w:ind w:left="567" w:leftChars="270" w:firstLine="283" w:firstLine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日ごろより、入居者の事故や転倒防止のための対策を講じること｡</w:t>
      </w:r>
    </w:p>
    <w:p>
      <w:pPr>
        <w:pStyle w:val="0"/>
        <w:autoSpaceDE w:val="0"/>
        <w:autoSpaceDN w:val="0"/>
        <w:adjustRightInd w:val="0"/>
        <w:ind w:left="567" w:leftChars="270" w:firstLine="283" w:firstLine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また､事故・災害及び急病・負傷に迅速かつ適切に対応できるよう具体的な計画を立てるとともに、避難等必要な訓練を定期的に行うこと。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(6) </w:t>
      </w:r>
      <w:r>
        <w:rPr>
          <w:rFonts w:hint="eastAsia" w:asciiTheme="majorEastAsia" w:hAnsiTheme="majorEastAsia" w:eastAsiaTheme="majorEastAsia"/>
          <w:color w:val="000000" w:themeColor="text1"/>
          <w:kern w:val="0"/>
          <w:sz w:val="24"/>
        </w:rPr>
        <w:t>医療機関等との連携</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入居者の病状の急変等に備えるため、あらかじめ、医療機関と協力する旨及びその協力内容を取り決めておくこと。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あらかじめ、歯科医療機関と協力する旨及びその協力内容を取り決めておくよう努めること。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協力医療機関及び協力歯科医療機関との協力内容、協力医療機関及び協力歯科医療機関の診療科目等について入居者に周知しておくこと。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ニ　入居者が適切に健康相談や健康診断を受けられるよう、協力医療機関による医師の訪問や、嘱託医の確保などの支援を行うこと。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ホ　入居者が、医療機関を自由に選択することを妨げないこと。協力医療機関及び協力歯科医療機関は、あくまでも、入居者の選択肢として設置者が提示するものであって、当該医療機関における診療に誘引するためのものではない。</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へ　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はならない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(7) </w:t>
      </w:r>
      <w:r>
        <w:rPr>
          <w:rFonts w:hint="eastAsia" w:asciiTheme="majorEastAsia" w:hAnsiTheme="majorEastAsia" w:eastAsiaTheme="majorEastAsia"/>
          <w:color w:val="000000" w:themeColor="text1"/>
          <w:kern w:val="0"/>
          <w:sz w:val="24"/>
        </w:rPr>
        <w:t>感染症への対応</w:t>
      </w:r>
    </w:p>
    <w:p>
      <w:pPr>
        <w:pStyle w:val="0"/>
        <w:autoSpaceDE w:val="0"/>
        <w:autoSpaceDN w:val="0"/>
        <w:adjustRightInd w:val="0"/>
        <w:ind w:left="535" w:leftChars="255"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感染症を予防する体制を整え、平常時から対策を実施するとともに、感染症発生時には迅速で適切な対応を図ることができるようマニュアル等を整備すること。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(8) </w:t>
      </w:r>
      <w:r>
        <w:rPr>
          <w:rFonts w:hint="eastAsia" w:asciiTheme="majorEastAsia" w:hAnsiTheme="majorEastAsia" w:eastAsiaTheme="majorEastAsia"/>
          <w:color w:val="000000" w:themeColor="text1"/>
          <w:kern w:val="0"/>
          <w:sz w:val="24"/>
        </w:rPr>
        <w:t>介護サービス事業所との関係</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近隣に設置されている介護サービス事業所について、入居者に情報提供すること。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入居者の介護サービスの利用にあっては、設置者及び当該設置者と関係のある事業者など特定の事業者からのサービス提供に限定又は誘導しないこと。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入居者が希望する介護サービスの利用を妨げないこと。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(9) </w:t>
      </w:r>
      <w:r>
        <w:rPr>
          <w:rFonts w:hint="eastAsia" w:asciiTheme="majorEastAsia" w:hAnsiTheme="majorEastAsia" w:eastAsiaTheme="majorEastAsia"/>
          <w:color w:val="000000" w:themeColor="text1"/>
          <w:kern w:val="0"/>
          <w:sz w:val="24"/>
        </w:rPr>
        <w:t>運営懇談会の設置等</w:t>
      </w:r>
    </w:p>
    <w:p>
      <w:pPr>
        <w:pStyle w:val="0"/>
        <w:autoSpaceDE w:val="0"/>
        <w:autoSpaceDN w:val="0"/>
        <w:adjustRightInd w:val="0"/>
        <w:ind w:left="420" w:leftChars="20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有料老人ホーム事業の運営について、入居者の積極的な参加を促し、かつ、外部の者等との連携により透明性を確保する観点から、運営懇談会を設置し、その運営に当たっては、次の事項について配慮すること。ただし、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措置が運営懇談会の代替になるものとして入居者への説明を行っている場合にあっては、この限りではない。</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運営懇談会は、管理者、職員及び入居者によって構成されること。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運営懇談会の開催に当たっては、入居者</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入居者のうちの要介護者等についてはその身元引受人等</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に周知し、必要に応じて参加できるように配慮すること。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有料老人ホーム事業の運営について外部からの点検が働くよう、職員及び入居者以外の第三者的立場にある学識経験者、民生委員などを加えるよう努めること。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ニ　運営懇談会では、次に掲げる事項を定期的に報告し、説明するとともに、入居者の要望、意見を運営に反映させるよう努めること。</w:t>
      </w:r>
    </w:p>
    <w:p>
      <w:pPr>
        <w:pStyle w:val="19"/>
        <w:numPr>
          <w:ilvl w:val="0"/>
          <w:numId w:val="3"/>
        </w:numPr>
        <w:autoSpaceDE w:val="0"/>
        <w:autoSpaceDN w:val="0"/>
        <w:adjustRightInd w:val="0"/>
        <w:ind w:leftChars="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入居者の状況</w:t>
      </w:r>
    </w:p>
    <w:p>
      <w:pPr>
        <w:pStyle w:val="19"/>
        <w:numPr>
          <w:ilvl w:val="0"/>
          <w:numId w:val="3"/>
        </w:numPr>
        <w:autoSpaceDE w:val="0"/>
        <w:autoSpaceDN w:val="0"/>
        <w:adjustRightInd w:val="0"/>
        <w:ind w:leftChars="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サービス提供の状況</w:t>
      </w:r>
    </w:p>
    <w:p>
      <w:pPr>
        <w:pStyle w:val="19"/>
        <w:numPr>
          <w:ilvl w:val="0"/>
          <w:numId w:val="3"/>
        </w:numPr>
        <w:autoSpaceDE w:val="0"/>
        <w:autoSpaceDN w:val="0"/>
        <w:adjustRightInd w:val="0"/>
        <w:ind w:leftChars="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管理費、食費その他の入居者が設置者に支払う金銭に関する収支等の内容</w:t>
      </w:r>
    </w:p>
    <w:p>
      <w:pPr>
        <w:pStyle w:val="19"/>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ホ　毎年、経営状況（必要に応じ、他業を営んでいる場合には他業に係る経営状況、親会社がある場合には当該親会社の経営状況を含む。）についても説明するよう努めること。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へ　入居者に対するホーム側の姿勢は、この懇談会の開催頻度や内容の充実度などに反映されやすいので、議題や進行方法などを工夫し、形骸化しないようにするとともに、入居希望者等に対して議事内容等を積極的に開示すること。</w:t>
      </w:r>
    </w:p>
    <w:p>
      <w:pPr>
        <w:pStyle w:val="0"/>
        <w:autoSpaceDE w:val="0"/>
        <w:autoSpaceDN w:val="0"/>
        <w:adjustRightInd w:val="0"/>
        <w:ind w:left="660" w:leftChars="200" w:hanging="240" w:hangingChars="100"/>
        <w:jc w:val="left"/>
        <w:rPr>
          <w:rFonts w:hint="default" w:asciiTheme="majorEastAsia" w:hAnsiTheme="majorEastAsia" w:eastAsiaTheme="majorEastAsia"/>
          <w:color w:val="000000" w:themeColor="text1"/>
          <w:kern w:val="0"/>
          <w:sz w:val="24"/>
        </w:rPr>
      </w:pP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９</w:t>
      </w: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サービス等</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(1</w:t>
      </w:r>
      <w:r>
        <w:rPr>
          <w:rFonts w:hint="eastAsia" w:asciiTheme="majorEastAsia" w:hAnsiTheme="majorEastAsia" w:eastAsiaTheme="majorEastAsia"/>
          <w:color w:val="000000" w:themeColor="text1"/>
          <w:kern w:val="0"/>
          <w:sz w:val="24"/>
        </w:rPr>
        <w:t>）設置者は、入居者に対して、契約内容に基づき、次に掲げるサービス等を自ら提供する場合にあっては、それぞれ、その心身の状況に応じた適切なサービスを提供すること。</w:t>
      </w:r>
    </w:p>
    <w:p>
      <w:pPr>
        <w:pStyle w:val="0"/>
        <w:autoSpaceDE w:val="0"/>
        <w:autoSpaceDN w:val="0"/>
        <w:adjustRightInd w:val="0"/>
        <w:ind w:firstLine="425" w:firstLineChars="17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食事サービス</w:t>
      </w:r>
    </w:p>
    <w:p>
      <w:pPr>
        <w:pStyle w:val="0"/>
        <w:autoSpaceDE w:val="0"/>
        <w:autoSpaceDN w:val="0"/>
        <w:adjustRightInd w:val="0"/>
        <w:ind w:left="991" w:leftChars="337"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高齢者に適した食事を提供すること。</w:t>
      </w:r>
    </w:p>
    <w:p>
      <w:pPr>
        <w:pStyle w:val="0"/>
        <w:autoSpaceDE w:val="0"/>
        <w:autoSpaceDN w:val="0"/>
        <w:adjustRightInd w:val="0"/>
        <w:ind w:left="991" w:leftChars="337"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栄養士による献立表を作成すること。</w:t>
      </w:r>
    </w:p>
    <w:p>
      <w:pPr>
        <w:pStyle w:val="0"/>
        <w:autoSpaceDE w:val="0"/>
        <w:autoSpaceDN w:val="0"/>
        <w:adjustRightInd w:val="0"/>
        <w:ind w:left="991" w:leftChars="337"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食堂において食事をすることが困難であるなど、入居者の希望に応じて、居室において食事を提供するなど必要な配慮を行うこと。</w:t>
      </w:r>
    </w:p>
    <w:p>
      <w:pPr>
        <w:pStyle w:val="0"/>
        <w:autoSpaceDE w:val="0"/>
        <w:autoSpaceDN w:val="0"/>
        <w:adjustRightInd w:val="0"/>
        <w:ind w:firstLine="425" w:firstLineChars="17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生活相談・助言等</w:t>
      </w:r>
    </w:p>
    <w:p>
      <w:pPr>
        <w:pStyle w:val="0"/>
        <w:autoSpaceDE w:val="0"/>
        <w:autoSpaceDN w:val="0"/>
        <w:adjustRightInd w:val="0"/>
        <w:ind w:left="991" w:leftChars="337"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入居時には、心身の健康状況等について調査を行うこと。</w:t>
      </w:r>
    </w:p>
    <w:p>
      <w:pPr>
        <w:pStyle w:val="0"/>
        <w:autoSpaceDE w:val="0"/>
        <w:autoSpaceDN w:val="0"/>
        <w:adjustRightInd w:val="0"/>
        <w:ind w:left="991" w:leftChars="337"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入居後は入居者の各種の相談に応ずるとともに適切な助言等を行うこと。</w:t>
      </w:r>
    </w:p>
    <w:p>
      <w:pPr>
        <w:pStyle w:val="0"/>
        <w:autoSpaceDE w:val="0"/>
        <w:autoSpaceDN w:val="0"/>
        <w:adjustRightInd w:val="0"/>
        <w:ind w:firstLine="425" w:firstLineChars="17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健康管理と治療への協力</w:t>
      </w:r>
    </w:p>
    <w:p>
      <w:pPr>
        <w:pStyle w:val="0"/>
        <w:autoSpaceDE w:val="0"/>
        <w:autoSpaceDN w:val="0"/>
        <w:adjustRightInd w:val="0"/>
        <w:ind w:left="991" w:leftChars="337"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入居時及び定期的に健康診断</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歯科に係るものを含む。</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の機会を設けるなど、入居者の希望に応じて健康診断が受けられるよう支援するとともに、常に入居者の健康の状況に注意し、必要に応じて健康保持のための適切な措置をとること。</w:t>
      </w:r>
    </w:p>
    <w:p>
      <w:pPr>
        <w:pStyle w:val="0"/>
        <w:autoSpaceDE w:val="0"/>
        <w:autoSpaceDN w:val="0"/>
        <w:adjustRightInd w:val="0"/>
        <w:ind w:left="991" w:leftChars="337"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入居者の意向を確認した上で、入居者の希望に応じて、健康診断及び健康保持のための措置の記録を適切に保存しておくこと。</w:t>
      </w:r>
    </w:p>
    <w:p>
      <w:pPr>
        <w:pStyle w:val="0"/>
        <w:autoSpaceDE w:val="0"/>
        <w:autoSpaceDN w:val="0"/>
        <w:adjustRightInd w:val="0"/>
        <w:ind w:left="991" w:leftChars="337"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入居者が一時的疾病等のため日常生活に支障がある場合には介助等日常生活の世話を行うこと。</w:t>
      </w:r>
    </w:p>
    <w:p>
      <w:pPr>
        <w:pStyle w:val="0"/>
        <w:autoSpaceDE w:val="0"/>
        <w:autoSpaceDN w:val="0"/>
        <w:adjustRightInd w:val="0"/>
        <w:ind w:left="991" w:leftChars="337"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ニ　医療機関での治療が必要な場合には適切な治療が受けられるよう医療機関への連絡、紹介、受診手続、通院介助等の協力を行うこと。</w:t>
      </w:r>
    </w:p>
    <w:p>
      <w:pPr>
        <w:pStyle w:val="0"/>
        <w:autoSpaceDE w:val="0"/>
        <w:autoSpaceDN w:val="0"/>
        <w:adjustRightInd w:val="0"/>
        <w:ind w:firstLine="425" w:firstLineChars="17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四　介護サービス</w:t>
      </w:r>
    </w:p>
    <w:p>
      <w:pPr>
        <w:pStyle w:val="0"/>
        <w:autoSpaceDE w:val="0"/>
        <w:autoSpaceDN w:val="0"/>
        <w:adjustRightInd w:val="0"/>
        <w:ind w:left="992" w:leftChars="336" w:hanging="286" w:hangingChars="119"/>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介護サービスを提供する有料老人ホームにあっては、契約に定めるところにより、当該有料老人ホーム又はその提携有料老人ホーム（一定限度以上の要介護状態になった場合に入居者が住み替えてそこで介護サービスを行うことが入所契約書に明定されているものに限る。）において行うこととし、当該有料老人ホームが行うべき介護サービスを介護老人保健施設、病院、診療所又は特別養護老人ホーム等に行わせてはならないこと。なお、この場合の介護サービスには、医療行為は含まれないものであること。</w:t>
      </w:r>
    </w:p>
    <w:p>
      <w:pPr>
        <w:pStyle w:val="0"/>
        <w:autoSpaceDE w:val="0"/>
        <w:autoSpaceDN w:val="0"/>
        <w:adjustRightInd w:val="0"/>
        <w:ind w:left="993" w:leftChars="338"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契約内容に基づき、入居者を一般居室、一時介護室又は介護居室において入居者の自立を支援するという観点に立って処遇するとともに、常時介護に対応できる職員の勤務体制をとること。</w:t>
      </w:r>
    </w:p>
    <w:p>
      <w:pPr>
        <w:pStyle w:val="0"/>
        <w:autoSpaceDE w:val="0"/>
        <w:autoSpaceDN w:val="0"/>
        <w:adjustRightInd w:val="0"/>
        <w:ind w:left="993" w:leftChars="338"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介護記録を作成し、保管するとともに、主治医との連携を十分図ること。</w:t>
      </w:r>
    </w:p>
    <w:p>
      <w:pPr>
        <w:pStyle w:val="0"/>
        <w:autoSpaceDE w:val="0"/>
        <w:autoSpaceDN w:val="0"/>
        <w:adjustRightInd w:val="0"/>
        <w:ind w:firstLine="360" w:firstLineChars="1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五　安否確認又は状況把握</w:t>
      </w:r>
    </w:p>
    <w:p>
      <w:pPr>
        <w:pStyle w:val="0"/>
        <w:autoSpaceDE w:val="0"/>
        <w:autoSpaceDN w:val="0"/>
        <w:adjustRightInd w:val="0"/>
        <w:ind w:left="567" w:leftChars="270" w:firstLine="283" w:firstLine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入居者の安否確認又は状況把握については、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すること。</w:t>
      </w:r>
    </w:p>
    <w:p>
      <w:pPr>
        <w:pStyle w:val="0"/>
        <w:autoSpaceDE w:val="0"/>
        <w:autoSpaceDN w:val="0"/>
        <w:adjustRightInd w:val="0"/>
        <w:ind w:firstLine="360" w:firstLineChars="1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六　機能訓練</w:t>
      </w:r>
    </w:p>
    <w:p>
      <w:pPr>
        <w:pStyle w:val="0"/>
        <w:autoSpaceDE w:val="0"/>
        <w:autoSpaceDN w:val="0"/>
        <w:adjustRightInd w:val="0"/>
        <w:ind w:left="630" w:leftChars="30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介護サービスを提供する有料老人ホームにあっては、要介護者等の生活の自立の支援を図る観点から、その身体的、精神的条件に応じた機能訓練等を実施すること。</w:t>
      </w:r>
    </w:p>
    <w:p>
      <w:pPr>
        <w:pStyle w:val="0"/>
        <w:autoSpaceDE w:val="0"/>
        <w:autoSpaceDN w:val="0"/>
        <w:adjustRightInd w:val="0"/>
        <w:ind w:firstLine="360" w:firstLineChars="1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七　レクリエーション</w:t>
      </w:r>
    </w:p>
    <w:p>
      <w:pPr>
        <w:pStyle w:val="0"/>
        <w:autoSpaceDE w:val="0"/>
        <w:autoSpaceDN w:val="0"/>
        <w:adjustRightInd w:val="0"/>
        <w:ind w:firstLine="840" w:firstLineChars="3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入居者の要望を考慮し、運動、娯楽等のレクリエーションを実施すること。</w:t>
      </w:r>
    </w:p>
    <w:p>
      <w:pPr>
        <w:pStyle w:val="0"/>
        <w:autoSpaceDE w:val="0"/>
        <w:autoSpaceDN w:val="0"/>
        <w:adjustRightInd w:val="0"/>
        <w:ind w:firstLine="360" w:firstLineChars="1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八　身元引受人への連絡等</w:t>
      </w:r>
    </w:p>
    <w:p>
      <w:pPr>
        <w:pStyle w:val="0"/>
        <w:autoSpaceDE w:val="0"/>
        <w:autoSpaceDN w:val="0"/>
        <w:adjustRightInd w:val="0"/>
        <w:ind w:left="991" w:leftChars="337"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入居者の生活において必要な場合には、身元引受人等への連絡等所要の措置をとるとともに、本人の意向に応じ、関連諸制度、諸施策の活用についても迅速かつ適切な措置をとること。</w:t>
      </w:r>
    </w:p>
    <w:p>
      <w:pPr>
        <w:pStyle w:val="0"/>
        <w:autoSpaceDE w:val="0"/>
        <w:autoSpaceDN w:val="0"/>
        <w:adjustRightInd w:val="0"/>
        <w:ind w:left="991" w:leftChars="337"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要介護者等については、入居者の生活及び健康の状況並びにサービスの提供状況を身元引受人等へ定期的に報告すること。</w:t>
      </w:r>
    </w:p>
    <w:p>
      <w:pPr>
        <w:pStyle w:val="0"/>
        <w:autoSpaceDE w:val="0"/>
        <w:autoSpaceDN w:val="0"/>
        <w:adjustRightInd w:val="0"/>
        <w:ind w:firstLine="360" w:firstLineChars="1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九　金銭等管理</w:t>
      </w:r>
    </w:p>
    <w:p>
      <w:pPr>
        <w:pStyle w:val="0"/>
        <w:autoSpaceDE w:val="0"/>
        <w:autoSpaceDN w:val="0"/>
        <w:adjustRightInd w:val="0"/>
        <w:ind w:left="991" w:leftChars="337"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入居者の金銭、預金等の管理は入居者自身が行うことを原則とすること。</w:t>
      </w:r>
    </w:p>
    <w:p>
      <w:pPr>
        <w:pStyle w:val="0"/>
        <w:autoSpaceDE w:val="0"/>
        <w:autoSpaceDN w:val="0"/>
        <w:adjustRightInd w:val="0"/>
        <w:ind w:left="989" w:leftChars="471" w:firstLine="242" w:firstLineChars="101"/>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ただし、入居者本人が特に設置者に依頼した場合、又は入居者本人が認知症等により十分な判断能力を有せず金銭等の適切な管理が行えないと認められる場合であって、身元引受人等の承諾を得たときには、設置者において入居者の金銭等を管理することもやむを得ないこと。</w:t>
      </w:r>
    </w:p>
    <w:p>
      <w:pPr>
        <w:pStyle w:val="0"/>
        <w:autoSpaceDE w:val="0"/>
        <w:autoSpaceDN w:val="0"/>
        <w:adjustRightInd w:val="0"/>
        <w:ind w:left="991" w:leftChars="337"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設置者が入居者の金銭等を管理する場合にあっては、依頼又は承諾を書面で確認するとともに、金銭等の具体的な管理方法、本人又は身元引受人等への定期的報告等を管理規程等で定めること。</w:t>
      </w:r>
    </w:p>
    <w:p>
      <w:pPr>
        <w:pStyle w:val="0"/>
        <w:autoSpaceDE w:val="0"/>
        <w:autoSpaceDN w:val="0"/>
        <w:adjustRightInd w:val="0"/>
        <w:ind w:firstLine="360" w:firstLineChars="1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十　家族との交流・外出の機会の確保</w:t>
      </w:r>
    </w:p>
    <w:p>
      <w:pPr>
        <w:pStyle w:val="0"/>
        <w:autoSpaceDE w:val="0"/>
        <w:autoSpaceDN w:val="0"/>
        <w:adjustRightInd w:val="0"/>
        <w:ind w:left="525" w:leftChars="250" w:firstLine="324" w:firstLineChars="135"/>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常に入居者の家族との連携を図り、入居者とその家族との交流等の機会を確保するよう努めるとともに、入居者の外出の機会を確保するよう努めること。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(2) </w:t>
      </w:r>
      <w:r>
        <w:rPr>
          <w:rFonts w:hint="eastAsia" w:asciiTheme="majorEastAsia" w:hAnsiTheme="majorEastAsia" w:eastAsiaTheme="majorEastAsia"/>
          <w:color w:val="000000" w:themeColor="text1"/>
          <w:kern w:val="0"/>
          <w:sz w:val="24"/>
        </w:rPr>
        <w:t>設置者は、</w:t>
      </w:r>
      <w:r>
        <w:rPr>
          <w:rFonts w:hint="default" w:asciiTheme="majorEastAsia" w:hAnsiTheme="majorEastAsia" w:eastAsiaTheme="majorEastAsia"/>
          <w:color w:val="000000" w:themeColor="text1"/>
          <w:kern w:val="0"/>
          <w:sz w:val="24"/>
        </w:rPr>
        <w:t>(1)</w:t>
      </w:r>
      <w:r>
        <w:rPr>
          <w:rFonts w:hint="eastAsia" w:asciiTheme="majorEastAsia" w:hAnsiTheme="majorEastAsia" w:eastAsiaTheme="majorEastAsia"/>
          <w:color w:val="000000" w:themeColor="text1"/>
          <w:kern w:val="0"/>
          <w:sz w:val="24"/>
        </w:rPr>
        <w:t>各号に掲げるサービス等の提供に係る入居者との契約を締結する場合、その職員に対して、提供するサービス等の内容を十分に周知徹底すること。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(3) </w:t>
      </w:r>
      <w:r>
        <w:rPr>
          <w:rFonts w:hint="eastAsia" w:asciiTheme="majorEastAsia" w:hAnsiTheme="majorEastAsia" w:eastAsiaTheme="majorEastAsia"/>
          <w:color w:val="000000" w:themeColor="text1"/>
          <w:kern w:val="0"/>
          <w:sz w:val="24"/>
        </w:rPr>
        <w:t>有料老人ホームの職員が、介護保険サービスその他の業務を兼ねる場合にあっては、各職員について、それぞれが従事する業務の種別に応じた勤務状況を明確にする観点から、適切に勤務表の作成および管理を行う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(4) </w:t>
      </w:r>
      <w:r>
        <w:rPr>
          <w:rFonts w:hint="eastAsia" w:asciiTheme="majorEastAsia" w:hAnsiTheme="majorEastAsia" w:eastAsiaTheme="majorEastAsia"/>
          <w:color w:val="000000" w:themeColor="text1"/>
          <w:kern w:val="0"/>
          <w:sz w:val="24"/>
        </w:rPr>
        <w:t>設置者は、高齢者虐待の防止、高齢者の養護者に対する支援等に関する法律</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w:t>
      </w:r>
      <w:r>
        <w:rPr>
          <w:rFonts w:hint="default" w:asciiTheme="majorEastAsia" w:hAnsiTheme="majorEastAsia" w:eastAsiaTheme="majorEastAsia"/>
          <w:color w:val="000000" w:themeColor="text1"/>
          <w:kern w:val="0"/>
          <w:sz w:val="24"/>
        </w:rPr>
        <w:t>17</w:t>
      </w:r>
      <w:r>
        <w:rPr>
          <w:rFonts w:hint="eastAsia" w:asciiTheme="majorEastAsia" w:hAnsiTheme="majorEastAsia" w:eastAsiaTheme="majorEastAsia"/>
          <w:color w:val="000000" w:themeColor="text1"/>
          <w:kern w:val="0"/>
          <w:sz w:val="24"/>
        </w:rPr>
        <w:t>年法律第</w:t>
      </w:r>
      <w:r>
        <w:rPr>
          <w:rFonts w:hint="default" w:asciiTheme="majorEastAsia" w:hAnsiTheme="majorEastAsia" w:eastAsiaTheme="majorEastAsia"/>
          <w:color w:val="000000" w:themeColor="text1"/>
          <w:kern w:val="0"/>
          <w:sz w:val="24"/>
        </w:rPr>
        <w:t>124</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に基づき、次の事項を実施すること。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同法第５条の規定に基づき、高齢者虐待を受けた入居者の保護のための施策に協力すること。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同法第</w:t>
      </w:r>
      <w:r>
        <w:rPr>
          <w:rFonts w:hint="default" w:asciiTheme="majorEastAsia" w:hAnsiTheme="majorEastAsia" w:eastAsiaTheme="majorEastAsia"/>
          <w:color w:val="000000" w:themeColor="text1"/>
          <w:kern w:val="0"/>
          <w:sz w:val="24"/>
        </w:rPr>
        <w:t>20</w:t>
      </w:r>
      <w:r>
        <w:rPr>
          <w:rFonts w:hint="eastAsia" w:asciiTheme="majorEastAsia" w:hAnsiTheme="majorEastAsia" w:eastAsiaTheme="majorEastAsia"/>
          <w:color w:val="000000" w:themeColor="text1"/>
          <w:kern w:val="0"/>
          <w:sz w:val="24"/>
        </w:rPr>
        <w:t>条の規定に基づき、研修の実施、苦情の処理の体制の整備その他の高齢者虐待の防止等のための措置を講ずること。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(5) </w:t>
      </w:r>
      <w:r>
        <w:rPr>
          <w:rFonts w:hint="eastAsia" w:asciiTheme="majorEastAsia" w:hAnsiTheme="majorEastAsia" w:eastAsiaTheme="majorEastAsia"/>
          <w:color w:val="000000" w:themeColor="text1"/>
          <w:kern w:val="0"/>
          <w:sz w:val="24"/>
        </w:rPr>
        <w:t>入居者に対するサービスの提供に当たっては、当該入居者又は他の入居者等の生命又は身体を保護するため緊急やむを得ない場合を除き、身体的拘束その他入居者の行動を制限する行為</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以下「身体的拘束等」という。</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を行ってはならないこと。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(6) </w:t>
      </w:r>
      <w:r>
        <w:rPr>
          <w:rFonts w:hint="eastAsia" w:asciiTheme="majorEastAsia" w:hAnsiTheme="majorEastAsia" w:eastAsiaTheme="majorEastAsia"/>
          <w:color w:val="000000" w:themeColor="text1"/>
          <w:kern w:val="0"/>
          <w:sz w:val="24"/>
        </w:rPr>
        <w:t>緊急やむを得ず身体的拘束等を行う場合には、その態様および時間、その際の入居者の心身の状況並びに緊急やむを得ない理由を記録しなければならないこと。</w:t>
      </w:r>
    </w:p>
    <w:p>
      <w:pPr>
        <w:pStyle w:val="0"/>
        <w:suppressAutoHyphens w:val="1"/>
        <w:wordWrap w:val="0"/>
        <w:autoSpaceDE w:val="0"/>
        <w:autoSpaceDN w:val="0"/>
        <w:ind w:firstLine="248" w:firstLineChars="100"/>
        <w:jc w:val="left"/>
        <w:textAlignment w:val="baseline"/>
        <w:rPr>
          <w:rFonts w:hint="default" w:ascii="ＭＳ 明朝" w:hAnsi="ＭＳ 明朝" w:eastAsia="ＭＳ 明朝"/>
          <w:color w:val="000000" w:themeColor="text1"/>
          <w:spacing w:val="24"/>
          <w:kern w:val="0"/>
          <w:sz w:val="24"/>
        </w:rPr>
      </w:pPr>
      <w:r>
        <w:rPr>
          <w:rFonts w:hint="eastAsia" w:ascii="ＭＳ 明朝" w:hAnsi="ＭＳ 明朝" w:eastAsia="ＭＳ ゴシック"/>
          <w:color w:val="000000" w:themeColor="text1"/>
          <w:spacing w:val="4"/>
          <w:kern w:val="0"/>
          <w:sz w:val="24"/>
        </w:rPr>
        <w:t>⑺</w:t>
      </w:r>
      <w:r>
        <w:rPr>
          <w:rFonts w:hint="default" w:ascii="ＭＳ ゴシック" w:hAnsi="ＭＳ ゴシック" w:eastAsia="ＭＳ 明朝"/>
          <w:color w:val="000000" w:themeColor="text1"/>
          <w:spacing w:val="2"/>
          <w:kern w:val="0"/>
          <w:sz w:val="24"/>
        </w:rPr>
        <w:t xml:space="preserve"> </w:t>
      </w:r>
      <w:r>
        <w:rPr>
          <w:rFonts w:hint="eastAsia" w:ascii="ＭＳ 明朝" w:hAnsi="ＭＳ 明朝" w:eastAsia="ＭＳ ゴシック"/>
          <w:color w:val="000000" w:themeColor="text1"/>
          <w:spacing w:val="4"/>
          <w:kern w:val="0"/>
          <w:sz w:val="24"/>
        </w:rPr>
        <w:t>身体的拘束等の適正化を図るために、次に掲げる措置を講じなければならない。</w:t>
      </w:r>
    </w:p>
    <w:p>
      <w:pPr>
        <w:pStyle w:val="0"/>
        <w:suppressAutoHyphens w:val="1"/>
        <w:wordWrap w:val="0"/>
        <w:autoSpaceDE w:val="0"/>
        <w:autoSpaceDN w:val="0"/>
        <w:ind w:left="668" w:leftChars="200" w:hanging="248" w:hangingChars="100"/>
        <w:jc w:val="left"/>
        <w:textAlignment w:val="baseline"/>
        <w:rPr>
          <w:rFonts w:hint="default" w:ascii="ＭＳ 明朝" w:hAnsi="ＭＳ 明朝" w:eastAsia="ＭＳ 明朝"/>
          <w:color w:val="000000" w:themeColor="text1"/>
          <w:spacing w:val="24"/>
          <w:kern w:val="0"/>
          <w:sz w:val="24"/>
        </w:rPr>
      </w:pPr>
      <w:r>
        <w:rPr>
          <w:rFonts w:hint="eastAsia" w:ascii="ＭＳ 明朝" w:hAnsi="ＭＳ 明朝" w:eastAsia="ＭＳ ゴシック"/>
          <w:color w:val="000000" w:themeColor="text1"/>
          <w:spacing w:val="4"/>
          <w:kern w:val="0"/>
          <w:sz w:val="24"/>
        </w:rPr>
        <w:t>イ</w:t>
      </w:r>
      <w:r>
        <w:rPr>
          <w:rFonts w:hint="default" w:ascii="ＭＳ ゴシック" w:hAnsi="ＭＳ ゴシック" w:eastAsia="ＭＳ 明朝"/>
          <w:color w:val="000000" w:themeColor="text1"/>
          <w:spacing w:val="2"/>
          <w:kern w:val="0"/>
          <w:sz w:val="24"/>
        </w:rPr>
        <w:t xml:space="preserve"> </w:t>
      </w:r>
      <w:r>
        <w:rPr>
          <w:rFonts w:hint="eastAsia" w:ascii="ＭＳ ゴシック" w:hAnsi="ＭＳ ゴシック" w:eastAsia="ＭＳ 明朝"/>
          <w:color w:val="000000" w:themeColor="text1"/>
          <w:spacing w:val="2"/>
          <w:kern w:val="0"/>
          <w:sz w:val="24"/>
        </w:rPr>
        <w:t xml:space="preserve"> </w:t>
      </w:r>
      <w:r>
        <w:rPr>
          <w:rFonts w:hint="eastAsia" w:ascii="ＭＳ 明朝" w:hAnsi="ＭＳ 明朝" w:eastAsia="ＭＳ ゴシック"/>
          <w:color w:val="000000" w:themeColor="text1"/>
          <w:spacing w:val="4"/>
          <w:kern w:val="0"/>
          <w:sz w:val="24"/>
        </w:rPr>
        <w:t>身体的拘束等の適正化のための対策を検討する委員会を三月に一回以上開催するとともに、その結果について、介護職員その他の従業者に周知徹底を図ること。</w:t>
      </w:r>
    </w:p>
    <w:p>
      <w:pPr>
        <w:pStyle w:val="0"/>
        <w:suppressAutoHyphens w:val="1"/>
        <w:wordWrap w:val="0"/>
        <w:autoSpaceDE w:val="0"/>
        <w:autoSpaceDN w:val="0"/>
        <w:ind w:firstLine="419" w:firstLineChars="169"/>
        <w:jc w:val="left"/>
        <w:textAlignment w:val="baseline"/>
        <w:rPr>
          <w:rFonts w:hint="default" w:ascii="ＭＳ 明朝" w:hAnsi="ＭＳ 明朝" w:eastAsia="ＭＳ 明朝"/>
          <w:color w:val="000000" w:themeColor="text1"/>
          <w:spacing w:val="24"/>
          <w:kern w:val="0"/>
          <w:sz w:val="24"/>
        </w:rPr>
      </w:pPr>
      <w:r>
        <w:rPr>
          <w:rFonts w:hint="eastAsia" w:ascii="ＭＳ 明朝" w:hAnsi="ＭＳ 明朝" w:eastAsia="ＭＳ ゴシック"/>
          <w:color w:val="000000" w:themeColor="text1"/>
          <w:spacing w:val="4"/>
          <w:kern w:val="0"/>
          <w:sz w:val="24"/>
        </w:rPr>
        <w:t>ロ</w:t>
      </w:r>
      <w:r>
        <w:rPr>
          <w:rFonts w:hint="default" w:ascii="ＭＳ ゴシック" w:hAnsi="ＭＳ ゴシック" w:eastAsia="ＭＳ 明朝"/>
          <w:color w:val="000000" w:themeColor="text1"/>
          <w:spacing w:val="2"/>
          <w:kern w:val="0"/>
          <w:sz w:val="24"/>
        </w:rPr>
        <w:t xml:space="preserve"> </w:t>
      </w:r>
      <w:r>
        <w:rPr>
          <w:rFonts w:hint="eastAsia" w:ascii="ＭＳ ゴシック" w:hAnsi="ＭＳ ゴシック" w:eastAsia="ＭＳ 明朝"/>
          <w:color w:val="000000" w:themeColor="text1"/>
          <w:spacing w:val="2"/>
          <w:kern w:val="0"/>
          <w:sz w:val="24"/>
        </w:rPr>
        <w:t xml:space="preserve"> </w:t>
      </w:r>
      <w:r>
        <w:rPr>
          <w:rFonts w:hint="eastAsia" w:ascii="ＭＳ 明朝" w:hAnsi="ＭＳ 明朝" w:eastAsia="ＭＳ ゴシック"/>
          <w:color w:val="000000" w:themeColor="text1"/>
          <w:spacing w:val="4"/>
          <w:kern w:val="0"/>
          <w:sz w:val="24"/>
        </w:rPr>
        <w:t>身体的拘束等の適正化のための指針を整備すること。</w:t>
      </w:r>
    </w:p>
    <w:p>
      <w:pPr>
        <w:pStyle w:val="0"/>
        <w:autoSpaceDE w:val="0"/>
        <w:autoSpaceDN w:val="0"/>
        <w:adjustRightInd w:val="0"/>
        <w:ind w:left="668" w:leftChars="200" w:hanging="248" w:hangingChars="100"/>
        <w:jc w:val="left"/>
        <w:rPr>
          <w:rFonts w:hint="default" w:asciiTheme="majorEastAsia" w:hAnsiTheme="majorEastAsia" w:eastAsiaTheme="majorEastAsia"/>
          <w:color w:val="000000" w:themeColor="text1"/>
          <w:kern w:val="0"/>
          <w:sz w:val="24"/>
        </w:rPr>
      </w:pPr>
      <w:r>
        <w:rPr>
          <w:rFonts w:hint="eastAsia" w:ascii="ＭＳ 明朝" w:hAnsi="ＭＳ 明朝" w:eastAsia="ＭＳ ゴシック"/>
          <w:color w:val="000000" w:themeColor="text1"/>
          <w:spacing w:val="4"/>
          <w:kern w:val="0"/>
          <w:sz w:val="24"/>
        </w:rPr>
        <w:t>ハ</w:t>
      </w:r>
      <w:r>
        <w:rPr>
          <w:rFonts w:hint="default" w:ascii="ＭＳ ゴシック" w:hAnsi="ＭＳ ゴシック" w:eastAsia="ＭＳ 明朝"/>
          <w:color w:val="000000" w:themeColor="text1"/>
          <w:spacing w:val="2"/>
          <w:kern w:val="0"/>
          <w:sz w:val="24"/>
        </w:rPr>
        <w:t xml:space="preserve"> </w:t>
      </w:r>
      <w:r>
        <w:rPr>
          <w:rFonts w:hint="eastAsia" w:ascii="ＭＳ ゴシック" w:hAnsi="ＭＳ ゴシック" w:eastAsia="ＭＳ 明朝"/>
          <w:color w:val="000000" w:themeColor="text1"/>
          <w:spacing w:val="2"/>
          <w:kern w:val="0"/>
          <w:sz w:val="24"/>
        </w:rPr>
        <w:t xml:space="preserve"> </w:t>
      </w:r>
      <w:r>
        <w:rPr>
          <w:rFonts w:hint="eastAsia" w:ascii="ＭＳ 明朝" w:hAnsi="ＭＳ 明朝" w:eastAsia="ＭＳ ゴシック"/>
          <w:color w:val="000000" w:themeColor="text1"/>
          <w:spacing w:val="4"/>
          <w:kern w:val="0"/>
          <w:sz w:val="24"/>
        </w:rPr>
        <w:t>介護職員その他の従業者に対し、身体的拘束等の適正化のための研修を定期的に実施すること。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10 </w:t>
      </w:r>
      <w:r>
        <w:rPr>
          <w:rFonts w:hint="eastAsia" w:asciiTheme="majorEastAsia" w:hAnsiTheme="majorEastAsia" w:eastAsiaTheme="majorEastAsia"/>
          <w:color w:val="000000" w:themeColor="text1"/>
          <w:kern w:val="0"/>
          <w:sz w:val="24"/>
        </w:rPr>
        <w:t>事業収支計画</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(1</w:t>
      </w:r>
      <w:r>
        <w:rPr>
          <w:rFonts w:hint="eastAsia" w:asciiTheme="majorEastAsia" w:hAnsiTheme="majorEastAsia" w:eastAsiaTheme="majorEastAsia"/>
          <w:color w:val="000000" w:themeColor="text1"/>
          <w:kern w:val="0"/>
          <w:sz w:val="24"/>
        </w:rPr>
        <w:t>）市場調査等の実施</w:t>
      </w:r>
    </w:p>
    <w:p>
      <w:pPr>
        <w:pStyle w:val="0"/>
        <w:autoSpaceDE w:val="0"/>
        <w:autoSpaceDN w:val="0"/>
        <w:adjustRightInd w:val="0"/>
        <w:ind w:left="420" w:leftChars="200" w:firstLine="360" w:firstLineChars="1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構想段階における地域特性、需要動向等の市場分析や、計画が具体化した段階における市場調査等により、相当数の者の入居が見込まれること。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(2</w:t>
      </w:r>
      <w:r>
        <w:rPr>
          <w:rFonts w:hint="eastAsia" w:asciiTheme="majorEastAsia" w:hAnsiTheme="majorEastAsia" w:eastAsiaTheme="majorEastAsia"/>
          <w:color w:val="000000" w:themeColor="text1"/>
          <w:kern w:val="0"/>
          <w:sz w:val="24"/>
        </w:rPr>
        <w:t>）資金の確保等</w:t>
      </w:r>
    </w:p>
    <w:p>
      <w:pPr>
        <w:pStyle w:val="0"/>
        <w:autoSpaceDE w:val="0"/>
        <w:autoSpaceDN w:val="0"/>
        <w:adjustRightInd w:val="0"/>
        <w:ind w:left="525" w:leftChars="25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初期総投資額の積算に当たっては、開設に際して必要となる次に掲げる費用を詳細に検討し積み上げて算定し､必要な資金を適切な方法で調達すること。また、資金の調達に当たっては主たる取引金融機関等を確保しておくこと。</w:t>
      </w:r>
    </w:p>
    <w:p>
      <w:pPr>
        <w:pStyle w:val="0"/>
        <w:autoSpaceDE w:val="0"/>
        <w:autoSpaceDN w:val="0"/>
        <w:adjustRightInd w:val="0"/>
        <w:ind w:firstLine="566" w:firstLineChars="236"/>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調査関係費</w:t>
      </w:r>
    </w:p>
    <w:p>
      <w:pPr>
        <w:pStyle w:val="0"/>
        <w:autoSpaceDE w:val="0"/>
        <w:autoSpaceDN w:val="0"/>
        <w:adjustRightInd w:val="0"/>
        <w:ind w:firstLine="566" w:firstLineChars="236"/>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土地関係費</w:t>
      </w:r>
    </w:p>
    <w:p>
      <w:pPr>
        <w:pStyle w:val="0"/>
        <w:autoSpaceDE w:val="0"/>
        <w:autoSpaceDN w:val="0"/>
        <w:adjustRightInd w:val="0"/>
        <w:ind w:firstLine="566" w:firstLineChars="236"/>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建築関係費</w:t>
      </w:r>
    </w:p>
    <w:p>
      <w:pPr>
        <w:pStyle w:val="0"/>
        <w:autoSpaceDE w:val="0"/>
        <w:autoSpaceDN w:val="0"/>
        <w:adjustRightInd w:val="0"/>
        <w:ind w:firstLine="566" w:firstLineChars="236"/>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四　募集関係費</w:t>
      </w:r>
    </w:p>
    <w:p>
      <w:pPr>
        <w:pStyle w:val="0"/>
        <w:autoSpaceDE w:val="0"/>
        <w:autoSpaceDN w:val="0"/>
        <w:adjustRightInd w:val="0"/>
        <w:ind w:firstLine="566" w:firstLineChars="236"/>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五　開業準備関係費</w:t>
      </w:r>
    </w:p>
    <w:p>
      <w:pPr>
        <w:pStyle w:val="0"/>
        <w:autoSpaceDE w:val="0"/>
        <w:autoSpaceDN w:val="0"/>
        <w:adjustRightInd w:val="0"/>
        <w:ind w:firstLine="566" w:firstLineChars="236"/>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六　公共負担金</w:t>
      </w:r>
    </w:p>
    <w:p>
      <w:pPr>
        <w:pStyle w:val="0"/>
        <w:autoSpaceDE w:val="0"/>
        <w:autoSpaceDN w:val="0"/>
        <w:adjustRightInd w:val="0"/>
        <w:ind w:firstLine="566" w:firstLineChars="236"/>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七　租税公課</w:t>
      </w:r>
    </w:p>
    <w:p>
      <w:pPr>
        <w:pStyle w:val="0"/>
        <w:autoSpaceDE w:val="0"/>
        <w:autoSpaceDN w:val="0"/>
        <w:adjustRightInd w:val="0"/>
        <w:ind w:firstLine="566" w:firstLineChars="236"/>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八　期中金利</w:t>
      </w:r>
    </w:p>
    <w:p>
      <w:pPr>
        <w:pStyle w:val="0"/>
        <w:autoSpaceDE w:val="0"/>
        <w:autoSpaceDN w:val="0"/>
        <w:adjustRightInd w:val="0"/>
        <w:ind w:firstLine="566" w:firstLineChars="236"/>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九　予備費</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(3) </w:t>
      </w:r>
      <w:r>
        <w:rPr>
          <w:rFonts w:hint="eastAsia" w:asciiTheme="majorEastAsia" w:hAnsiTheme="majorEastAsia" w:eastAsiaTheme="majorEastAsia"/>
          <w:color w:val="000000" w:themeColor="text1"/>
          <w:kern w:val="0"/>
          <w:sz w:val="24"/>
        </w:rPr>
        <w:t>資金収支計画及び損益計画</w:t>
      </w:r>
    </w:p>
    <w:p>
      <w:pPr>
        <w:pStyle w:val="0"/>
        <w:autoSpaceDE w:val="0"/>
        <w:autoSpaceDN w:val="0"/>
        <w:adjustRightInd w:val="0"/>
        <w:ind w:firstLine="720" w:firstLineChars="3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次の事項に留意し、長期の資金収支計画及び損益計画を策定すること。</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長期安定的な経営が可能な計画であること。</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最低</w:t>
      </w:r>
      <w:r>
        <w:rPr>
          <w:rFonts w:hint="default" w:asciiTheme="majorEastAsia" w:hAnsiTheme="majorEastAsia" w:eastAsiaTheme="majorEastAsia"/>
          <w:color w:val="000000" w:themeColor="text1"/>
          <w:kern w:val="0"/>
          <w:sz w:val="24"/>
        </w:rPr>
        <w:t>30</w:t>
      </w:r>
      <w:r>
        <w:rPr>
          <w:rFonts w:hint="eastAsia" w:asciiTheme="majorEastAsia" w:hAnsiTheme="majorEastAsia" w:eastAsiaTheme="majorEastAsia"/>
          <w:color w:val="000000" w:themeColor="text1"/>
          <w:kern w:val="0"/>
          <w:sz w:val="24"/>
        </w:rPr>
        <w:t>年以上の長期的な計画を策定し、少なくとも３年ごとに見直しを行うこと。</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借入金の返済に当たっては、資金計画上無理のない計画となっていること。</w:t>
      </w:r>
    </w:p>
    <w:p>
      <w:pPr>
        <w:pStyle w:val="0"/>
        <w:autoSpaceDE w:val="0"/>
        <w:autoSpaceDN w:val="0"/>
        <w:adjustRightInd w:val="0"/>
        <w:ind w:firstLine="480" w:firstLineChars="2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四　適切かつ実行可能な募集計画に基づいていること。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五　長期推計に基づく入居時平均年齢、男女比、単身入居率、入退去率、入居者数及び要介護者発生率を勘案すること。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六　人件費、物件費等の変動や建物の修繕費等を適切に見込んでいること。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七　前払金</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入居時に老人福祉法第</w:t>
      </w:r>
      <w:r>
        <w:rPr>
          <w:rFonts w:hint="default" w:asciiTheme="majorEastAsia" w:hAnsiTheme="majorEastAsia" w:eastAsiaTheme="majorEastAsia"/>
          <w:color w:val="000000" w:themeColor="text1"/>
          <w:kern w:val="0"/>
          <w:sz w:val="24"/>
        </w:rPr>
        <w:t>29</w:t>
      </w:r>
      <w:r>
        <w:rPr>
          <w:rFonts w:hint="eastAsia" w:asciiTheme="majorEastAsia" w:hAnsiTheme="majorEastAsia" w:eastAsiaTheme="majorEastAsia"/>
          <w:color w:val="000000" w:themeColor="text1"/>
          <w:kern w:val="0"/>
          <w:sz w:val="24"/>
        </w:rPr>
        <w:t>条第７項に規定する前払金として一括して受領する利用料</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の償却年数は、入居者の終身にわたる居住が平均的な余命等を勘案して想定される期間（以下「想定居住期間」という。</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とすること。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八　常に適正な資金残高があること。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(4) </w:t>
      </w:r>
      <w:r>
        <w:rPr>
          <w:rFonts w:hint="eastAsia" w:asciiTheme="majorEastAsia" w:hAnsiTheme="majorEastAsia" w:eastAsiaTheme="majorEastAsia"/>
          <w:color w:val="000000" w:themeColor="text1"/>
          <w:kern w:val="0"/>
          <w:sz w:val="24"/>
        </w:rPr>
        <w:t>経理・会計の独立</w:t>
      </w:r>
    </w:p>
    <w:p>
      <w:pPr>
        <w:pStyle w:val="0"/>
        <w:autoSpaceDE w:val="0"/>
        <w:autoSpaceDN w:val="0"/>
        <w:adjustRightInd w:val="0"/>
        <w:ind w:left="420" w:leftChars="20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有料老人ホーム以外にも事業経営を行っている経営主体については、当該有料老人ホームについての経理・会計を明確に区分し、他の事業に流用しないこと。</w:t>
      </w:r>
    </w:p>
    <w:p>
      <w:pPr>
        <w:pStyle w:val="0"/>
        <w:autoSpaceDE w:val="0"/>
        <w:autoSpaceDN w:val="0"/>
        <w:adjustRightInd w:val="0"/>
        <w:ind w:left="420" w:leftChars="200" w:firstLine="240" w:firstLineChars="100"/>
        <w:jc w:val="left"/>
        <w:rPr>
          <w:rFonts w:hint="default" w:asciiTheme="majorEastAsia" w:hAnsiTheme="majorEastAsia" w:eastAsiaTheme="majorEastAsia"/>
          <w:color w:val="000000" w:themeColor="text1"/>
          <w:kern w:val="0"/>
          <w:sz w:val="24"/>
        </w:rPr>
      </w:pP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11 </w:t>
      </w:r>
      <w:r>
        <w:rPr>
          <w:rFonts w:hint="eastAsia" w:asciiTheme="majorEastAsia" w:hAnsiTheme="majorEastAsia" w:eastAsiaTheme="majorEastAsia"/>
          <w:color w:val="000000" w:themeColor="text1"/>
          <w:kern w:val="0"/>
          <w:sz w:val="24"/>
        </w:rPr>
        <w:t>利用料等</w:t>
      </w:r>
    </w:p>
    <w:p>
      <w:pPr>
        <w:pStyle w:val="19"/>
        <w:numPr>
          <w:ilvl w:val="0"/>
          <w:numId w:val="4"/>
        </w:numPr>
        <w:autoSpaceDE w:val="0"/>
        <w:autoSpaceDN w:val="0"/>
        <w:adjustRightInd w:val="0"/>
        <w:ind w:leftChars="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有料老人ホームは、契約に基づき入居者の負担により賄われるものであり、その支払方法については、月払い方式、前払い方式又はこれらを組み合わせた方式等多様な方法が考えられるが、いずれの場合にあっても、設置者が次に掲げる費用を受領する場合の取扱いについては、それぞれ次によること。</w:t>
      </w:r>
    </w:p>
    <w:p>
      <w:pPr>
        <w:pStyle w:val="0"/>
        <w:autoSpaceDE w:val="0"/>
        <w:autoSpaceDN w:val="0"/>
        <w:adjustRightInd w:val="0"/>
        <w:ind w:left="567" w:leftChars="136"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家賃</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賃貸借契約以外の契約で受領する利用料のうち、部屋代に係る部分を含む。</w:t>
      </w:r>
      <w:r>
        <w:rPr>
          <w:rFonts w:hint="eastAsia" w:asciiTheme="majorEastAsia" w:hAnsiTheme="majorEastAsia" w:eastAsiaTheme="majorEastAsia"/>
          <w:color w:val="000000" w:themeColor="text1"/>
          <w:kern w:val="0"/>
          <w:sz w:val="24"/>
        </w:rPr>
        <w:t>)</w:t>
      </w:r>
    </w:p>
    <w:p>
      <w:pPr>
        <w:pStyle w:val="0"/>
        <w:autoSpaceDE w:val="0"/>
        <w:autoSpaceDN w:val="0"/>
        <w:adjustRightInd w:val="0"/>
        <w:ind w:left="420" w:leftChars="20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当該有料老人ホームの整備に要した費用、修繕費、管理事務費、地代に相当する額等を基礎として合理的に算定したものとし、近傍同種の住宅の家賃から算定される額を大幅に上回るものでないこと。</w:t>
      </w:r>
    </w:p>
    <w:p>
      <w:pPr>
        <w:pStyle w:val="0"/>
        <w:autoSpaceDE w:val="0"/>
        <w:autoSpaceDN w:val="0"/>
        <w:adjustRightInd w:val="0"/>
        <w:ind w:left="567" w:leftChars="136"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敷金</w:t>
      </w:r>
    </w:p>
    <w:p>
      <w:pPr>
        <w:pStyle w:val="0"/>
        <w:autoSpaceDE w:val="0"/>
        <w:autoSpaceDN w:val="0"/>
        <w:adjustRightInd w:val="0"/>
        <w:ind w:left="525" w:leftChars="25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敷金を受領する場合には、その額は６か月分を超えないこととし、退去時に居室の原状回復費用を除き全額返還すること。なお、原状回復の費用負担については、「原状回復をめぐるトラブルとガイドライン</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再改訂版</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w:t>
      </w:r>
      <w:r>
        <w:rPr>
          <w:rFonts w:hint="default" w:asciiTheme="majorEastAsia" w:hAnsiTheme="majorEastAsia" w:eastAsiaTheme="majorEastAsia"/>
          <w:color w:val="000000" w:themeColor="text1"/>
          <w:kern w:val="0"/>
          <w:sz w:val="24"/>
        </w:rPr>
        <w:t>23</w:t>
      </w:r>
      <w:r>
        <w:rPr>
          <w:rFonts w:hint="eastAsia" w:asciiTheme="majorEastAsia" w:hAnsiTheme="majorEastAsia" w:eastAsiaTheme="majorEastAsia"/>
          <w:color w:val="000000" w:themeColor="text1"/>
          <w:kern w:val="0"/>
          <w:sz w:val="24"/>
        </w:rPr>
        <w:t>年８月国土交通省住宅局</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を参考にすること。</w:t>
      </w:r>
    </w:p>
    <w:p>
      <w:pPr>
        <w:pStyle w:val="0"/>
        <w:autoSpaceDE w:val="0"/>
        <w:autoSpaceDN w:val="0"/>
        <w:adjustRightInd w:val="0"/>
        <w:ind w:left="567" w:leftChars="136"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介護等その他の日常生活上必要な便宜の供与の対価</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以下「サービス費用」という。</w:t>
      </w:r>
      <w:r>
        <w:rPr>
          <w:rFonts w:hint="default" w:asciiTheme="majorEastAsia" w:hAnsiTheme="majorEastAsia" w:eastAsiaTheme="majorEastAsia"/>
          <w:color w:val="000000" w:themeColor="text1"/>
          <w:kern w:val="0"/>
          <w:sz w:val="24"/>
        </w:rPr>
        <w:t>)</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入居者に対するサービスに必要な費用の額</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食費、介護費用その他の運営費等</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を基礎とする適切な額とすること。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多額の前払金を払えば毎月の支払は一切なく生涯生活を保証するという終身保証契約は、その後において入居者の心身の状況や物価、生活費等の経済情勢が著しく変化することがあり得るので、原則として好ましくない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設置者が、サービスを提供した都度個々にそのサービス費用を受領する場合については、提供するサービスの内容に応じて人件費、材料費等を勘案した適切な額とすること。</w:t>
      </w:r>
    </w:p>
    <w:p>
      <w:pPr>
        <w:pStyle w:val="0"/>
        <w:autoSpaceDE w:val="0"/>
        <w:autoSpaceDN w:val="0"/>
        <w:adjustRightInd w:val="0"/>
        <w:ind w:left="850" w:leftChars="270"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ニ　介護付有料老人ホームにおいて、手厚い職員体制又は個別的な選択による介護サービスとして介護保険外に別途費用を受領できる場合は「特定施設入居者生活介護事業者が受領する介護保険の給付対象外の介護サービス費用について」（平成</w:t>
      </w:r>
      <w:r>
        <w:rPr>
          <w:rFonts w:hint="default" w:asciiTheme="majorEastAsia" w:hAnsiTheme="majorEastAsia" w:eastAsiaTheme="majorEastAsia"/>
          <w:color w:val="000000" w:themeColor="text1"/>
          <w:kern w:val="0"/>
          <w:sz w:val="24"/>
        </w:rPr>
        <w:t>12</w:t>
      </w:r>
      <w:r>
        <w:rPr>
          <w:rFonts w:hint="eastAsia" w:asciiTheme="majorEastAsia" w:hAnsiTheme="majorEastAsia" w:eastAsiaTheme="majorEastAsia"/>
          <w:color w:val="000000" w:themeColor="text1"/>
          <w:kern w:val="0"/>
          <w:sz w:val="24"/>
        </w:rPr>
        <w:t>年３月</w:t>
      </w:r>
      <w:r>
        <w:rPr>
          <w:rFonts w:hint="default" w:asciiTheme="majorEastAsia" w:hAnsiTheme="majorEastAsia" w:eastAsiaTheme="majorEastAsia"/>
          <w:color w:val="000000" w:themeColor="text1"/>
          <w:kern w:val="0"/>
          <w:sz w:val="24"/>
        </w:rPr>
        <w:t>30</w:t>
      </w:r>
      <w:r>
        <w:rPr>
          <w:rFonts w:hint="eastAsia" w:asciiTheme="majorEastAsia" w:hAnsiTheme="majorEastAsia" w:eastAsiaTheme="majorEastAsia"/>
          <w:color w:val="000000" w:themeColor="text1"/>
          <w:kern w:val="0"/>
          <w:sz w:val="24"/>
        </w:rPr>
        <w:t>日付け老企第</w:t>
      </w:r>
      <w:r>
        <w:rPr>
          <w:rFonts w:hint="default" w:asciiTheme="majorEastAsia" w:hAnsiTheme="majorEastAsia" w:eastAsiaTheme="majorEastAsia"/>
          <w:color w:val="000000" w:themeColor="text1"/>
          <w:kern w:val="0"/>
          <w:sz w:val="24"/>
        </w:rPr>
        <w:t>52</w:t>
      </w:r>
      <w:r>
        <w:rPr>
          <w:rFonts w:hint="eastAsia" w:asciiTheme="majorEastAsia" w:hAnsiTheme="majorEastAsia" w:eastAsiaTheme="majorEastAsia"/>
          <w:color w:val="000000" w:themeColor="text1"/>
          <w:kern w:val="0"/>
          <w:sz w:val="24"/>
        </w:rPr>
        <w:t>号厚生省老人保健福祉局企画課長通知）の規定によるものに限られていることに留意すること。</w:t>
      </w:r>
    </w:p>
    <w:p>
      <w:pPr>
        <w:pStyle w:val="0"/>
        <w:autoSpaceDE w:val="0"/>
        <w:autoSpaceDN w:val="0"/>
        <w:adjustRightInd w:val="0"/>
        <w:ind w:left="450" w:leftChars="100" w:hanging="240" w:hanging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(2) </w:t>
      </w:r>
      <w:r>
        <w:rPr>
          <w:rFonts w:hint="eastAsia" w:asciiTheme="majorEastAsia" w:hAnsiTheme="majorEastAsia" w:eastAsiaTheme="majorEastAsia"/>
          <w:color w:val="000000" w:themeColor="text1"/>
          <w:kern w:val="0"/>
          <w:sz w:val="24"/>
        </w:rPr>
        <w:t>前払い方式</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終身にわたって受領すべき家賃又はサービス費用の全部又は一部を前払金として一括して受領する方式</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によって入居者が支払を行う場合にあっては、次の各号に掲げる基準によること。</w:t>
      </w:r>
    </w:p>
    <w:p>
      <w:pPr>
        <w:pStyle w:val="0"/>
        <w:autoSpaceDE w:val="0"/>
        <w:autoSpaceDN w:val="0"/>
        <w:adjustRightInd w:val="0"/>
        <w:ind w:left="555" w:leftChars="1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受領する前払金が、受領が禁止されている権利金等に該当しないことを入居契約書等に明示し、入居契約に際し、入居者に対して十分に説明すること。</w:t>
      </w:r>
    </w:p>
    <w:p>
      <w:pPr>
        <w:pStyle w:val="0"/>
        <w:autoSpaceDE w:val="0"/>
        <w:autoSpaceDN w:val="0"/>
        <w:adjustRightInd w:val="0"/>
        <w:ind w:left="555" w:leftChars="1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老人福祉法第</w:t>
      </w:r>
      <w:r>
        <w:rPr>
          <w:rFonts w:hint="default" w:asciiTheme="majorEastAsia" w:hAnsiTheme="majorEastAsia" w:eastAsiaTheme="majorEastAsia"/>
          <w:color w:val="000000" w:themeColor="text1"/>
          <w:kern w:val="0"/>
          <w:sz w:val="24"/>
        </w:rPr>
        <w:t>29</w:t>
      </w:r>
      <w:r>
        <w:rPr>
          <w:rFonts w:hint="eastAsia" w:asciiTheme="majorEastAsia" w:hAnsiTheme="majorEastAsia" w:eastAsiaTheme="majorEastAsia"/>
          <w:color w:val="000000" w:themeColor="text1"/>
          <w:kern w:val="0"/>
          <w:sz w:val="24"/>
        </w:rPr>
        <w:t>条第９項の規定に基づき、前払金の算定根拠を書面で明示するとともに、前払金に係る銀行の債務の保証等の「厚生労働大臣が定める有料老人ホームの設置者等が講ずべき措置」</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w:t>
      </w:r>
      <w:r>
        <w:rPr>
          <w:rFonts w:hint="default" w:asciiTheme="majorEastAsia" w:hAnsiTheme="majorEastAsia" w:eastAsiaTheme="majorEastAsia"/>
          <w:color w:val="000000" w:themeColor="text1"/>
          <w:kern w:val="0"/>
          <w:sz w:val="24"/>
        </w:rPr>
        <w:t>18</w:t>
      </w:r>
      <w:r>
        <w:rPr>
          <w:rFonts w:hint="eastAsia" w:asciiTheme="majorEastAsia" w:hAnsiTheme="majorEastAsia" w:eastAsiaTheme="majorEastAsia"/>
          <w:color w:val="000000" w:themeColor="text1"/>
          <w:kern w:val="0"/>
          <w:sz w:val="24"/>
        </w:rPr>
        <w:t>年厚生労働省告示第</w:t>
      </w:r>
      <w:r>
        <w:rPr>
          <w:rFonts w:hint="default" w:asciiTheme="majorEastAsia" w:hAnsiTheme="majorEastAsia" w:eastAsiaTheme="majorEastAsia"/>
          <w:color w:val="000000" w:themeColor="text1"/>
          <w:kern w:val="0"/>
          <w:sz w:val="24"/>
        </w:rPr>
        <w:t>266</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に規定する必要な保全措置を講じなければならないこと。</w:t>
      </w:r>
      <w:r>
        <w:rPr>
          <w:rFonts w:hint="eastAsia" w:eastAsia="ＭＳ ゴシック"/>
          <w:color w:val="000000" w:themeColor="text1"/>
          <w:spacing w:val="4"/>
          <w:sz w:val="24"/>
        </w:rPr>
        <w:t>なお、平成</w:t>
      </w:r>
      <w:r>
        <w:rPr>
          <w:rFonts w:hint="eastAsia" w:eastAsia="ＭＳ ゴシック"/>
          <w:color w:val="000000" w:themeColor="text1"/>
          <w:spacing w:val="4"/>
          <w:sz w:val="24"/>
        </w:rPr>
        <w:t>18</w:t>
      </w:r>
      <w:r>
        <w:rPr>
          <w:rFonts w:hint="eastAsia" w:eastAsia="ＭＳ ゴシック"/>
          <w:color w:val="000000" w:themeColor="text1"/>
          <w:spacing w:val="4"/>
          <w:sz w:val="24"/>
        </w:rPr>
        <w:t>年３月</w:t>
      </w:r>
      <w:r>
        <w:rPr>
          <w:rFonts w:hint="eastAsia" w:eastAsia="ＭＳ ゴシック"/>
          <w:color w:val="000000" w:themeColor="text1"/>
          <w:spacing w:val="4"/>
          <w:sz w:val="24"/>
        </w:rPr>
        <w:t>31</w:t>
      </w:r>
      <w:r>
        <w:rPr>
          <w:rFonts w:hint="eastAsia" w:eastAsia="ＭＳ ゴシック"/>
          <w:color w:val="000000" w:themeColor="text1"/>
          <w:spacing w:val="4"/>
          <w:sz w:val="24"/>
        </w:rPr>
        <w:t>日までに届出がされた有料老人ホームについては、平成</w:t>
      </w:r>
      <w:r>
        <w:rPr>
          <w:rFonts w:hint="eastAsia" w:eastAsia="ＭＳ ゴシック"/>
          <w:color w:val="000000" w:themeColor="text1"/>
          <w:spacing w:val="4"/>
          <w:sz w:val="24"/>
        </w:rPr>
        <w:t>30</w:t>
      </w:r>
      <w:r>
        <w:rPr>
          <w:rFonts w:hint="eastAsia" w:eastAsia="ＭＳ ゴシック"/>
          <w:color w:val="000000" w:themeColor="text1"/>
          <w:spacing w:val="4"/>
          <w:sz w:val="24"/>
        </w:rPr>
        <w:t>年</w:t>
      </w:r>
      <w:r>
        <w:rPr>
          <w:rFonts w:hint="eastAsia" w:eastAsia="ＭＳ ゴシック"/>
          <w:color w:val="000000" w:themeColor="text1"/>
          <w:spacing w:val="4"/>
          <w:sz w:val="24"/>
        </w:rPr>
        <w:t>4</w:t>
      </w:r>
      <w:r>
        <w:rPr>
          <w:rFonts w:hint="eastAsia" w:eastAsia="ＭＳ ゴシック"/>
          <w:color w:val="000000" w:themeColor="text1"/>
          <w:spacing w:val="4"/>
          <w:sz w:val="24"/>
        </w:rPr>
        <w:t>月</w:t>
      </w:r>
      <w:r>
        <w:rPr>
          <w:rFonts w:hint="eastAsia" w:eastAsia="ＭＳ ゴシック"/>
          <w:color w:val="000000" w:themeColor="text1"/>
          <w:spacing w:val="4"/>
          <w:sz w:val="24"/>
        </w:rPr>
        <w:t>1</w:t>
      </w:r>
      <w:r>
        <w:rPr>
          <w:rFonts w:hint="eastAsia" w:eastAsia="ＭＳ ゴシック"/>
          <w:color w:val="000000" w:themeColor="text1"/>
          <w:spacing w:val="4"/>
          <w:sz w:val="24"/>
        </w:rPr>
        <w:t>日から</w:t>
      </w:r>
      <w:r>
        <w:rPr>
          <w:rFonts w:hint="eastAsia" w:eastAsia="ＭＳ ゴシック"/>
          <w:color w:val="000000" w:themeColor="text1"/>
          <w:spacing w:val="4"/>
          <w:sz w:val="24"/>
        </w:rPr>
        <w:t>3</w:t>
      </w:r>
      <w:r>
        <w:rPr>
          <w:rFonts w:hint="eastAsia" w:eastAsia="ＭＳ ゴシック"/>
          <w:color w:val="000000" w:themeColor="text1"/>
          <w:spacing w:val="4"/>
          <w:sz w:val="24"/>
        </w:rPr>
        <w:t>年間は保全措置の法的義務付けの経過期間となっているが、前払金の算定根拠を書面で明示するとともに、適切な保全措置を講じるよう努めること。</w:t>
      </w:r>
    </w:p>
    <w:p>
      <w:pPr>
        <w:pStyle w:val="0"/>
        <w:autoSpaceDE w:val="0"/>
        <w:autoSpaceDN w:val="0"/>
        <w:adjustRightInd w:val="0"/>
        <w:ind w:left="555" w:leftChars="1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前払金の算定根拠については、想定居住期間を設定した上で、次のいずれかにより算定することを基本とすること。</w:t>
      </w:r>
    </w:p>
    <w:p>
      <w:pPr>
        <w:pStyle w:val="19"/>
        <w:numPr>
          <w:ilvl w:val="0"/>
          <w:numId w:val="5"/>
        </w:numPr>
        <w:autoSpaceDE w:val="0"/>
        <w:autoSpaceDN w:val="0"/>
        <w:adjustRightInd w:val="0"/>
        <w:ind w:leftChars="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期間の定めがある契約の場合</w:t>
      </w:r>
    </w:p>
    <w:p>
      <w:pPr>
        <w:pStyle w:val="19"/>
        <w:autoSpaceDE w:val="0"/>
        <w:autoSpaceDN w:val="0"/>
        <w:adjustRightInd w:val="0"/>
        <w:ind w:left="240" w:leftChars="0" w:firstLine="720" w:firstLineChars="3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（１ヶ月分の家賃又はサービス費用</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契約期間</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月数</w:t>
      </w:r>
      <w:r>
        <w:rPr>
          <w:rFonts w:hint="default" w:asciiTheme="majorEastAsia" w:hAnsiTheme="majorEastAsia" w:eastAsiaTheme="majorEastAsia"/>
          <w:color w:val="000000" w:themeColor="text1"/>
          <w:kern w:val="0"/>
          <w:sz w:val="24"/>
        </w:rPr>
        <w:t>))</w:t>
      </w:r>
    </w:p>
    <w:p>
      <w:pPr>
        <w:pStyle w:val="19"/>
        <w:numPr>
          <w:ilvl w:val="0"/>
          <w:numId w:val="5"/>
        </w:numPr>
        <w:autoSpaceDE w:val="0"/>
        <w:autoSpaceDN w:val="0"/>
        <w:adjustRightInd w:val="0"/>
        <w:ind w:leftChars="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終身にわたる契約の場合</w:t>
      </w:r>
    </w:p>
    <w:p>
      <w:pPr>
        <w:pStyle w:val="19"/>
        <w:autoSpaceDE w:val="0"/>
        <w:autoSpaceDN w:val="0"/>
        <w:adjustRightInd w:val="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１ヶ月分の家賃又はサービス費用</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想定居住期間</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月数</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想定居住期間を超えて契約が継続する場合に備えて受領する額</w:t>
      </w:r>
      <w:r>
        <w:rPr>
          <w:rFonts w:hint="default" w:asciiTheme="majorEastAsia" w:hAnsiTheme="majorEastAsia" w:eastAsiaTheme="majorEastAsia"/>
          <w:color w:val="000000" w:themeColor="text1"/>
          <w:kern w:val="0"/>
          <w:sz w:val="24"/>
        </w:rPr>
        <w:t>)</w:t>
      </w:r>
    </w:p>
    <w:p>
      <w:pPr>
        <w:pStyle w:val="0"/>
        <w:autoSpaceDE w:val="0"/>
        <w:autoSpaceDN w:val="0"/>
        <w:adjustRightInd w:val="0"/>
        <w:ind w:left="555" w:leftChars="1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四　サービス費用の前払金の額の算出については、想定居住期間、開設後の経過年数に応じた要介護発生率、介護必要期間、職員配置等を勘案した合理的な積算方法によるものとすること。ただし、サービス費用のうち介護費用に相当する分について、介護保険の利用者負担分を、設置者が前払金により受け取ることは、利用者負担分が不明確となるので不適当であること。</w:t>
      </w:r>
    </w:p>
    <w:p>
      <w:pPr>
        <w:pStyle w:val="0"/>
        <w:autoSpaceDE w:val="0"/>
        <w:autoSpaceDN w:val="0"/>
        <w:adjustRightInd w:val="0"/>
        <w:ind w:left="555" w:leftChars="1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五　前払金の算定根拠とした想定居住期間を超えて契約が継続する場合に備えて受領する額については、具体的な根拠により算出された額とすること。</w:t>
      </w:r>
    </w:p>
    <w:p>
      <w:pPr>
        <w:pStyle w:val="0"/>
        <w:autoSpaceDE w:val="0"/>
        <w:autoSpaceDN w:val="0"/>
        <w:adjustRightInd w:val="0"/>
        <w:ind w:left="555" w:leftChars="1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六　老人福祉法第</w:t>
      </w:r>
      <w:r>
        <w:rPr>
          <w:rFonts w:hint="default" w:asciiTheme="majorEastAsia" w:hAnsiTheme="majorEastAsia" w:eastAsiaTheme="majorEastAsia"/>
          <w:color w:val="000000" w:themeColor="text1"/>
          <w:kern w:val="0"/>
          <w:sz w:val="24"/>
        </w:rPr>
        <w:t>29</w:t>
      </w:r>
      <w:r>
        <w:rPr>
          <w:rFonts w:hint="eastAsia" w:asciiTheme="majorEastAsia" w:hAnsiTheme="majorEastAsia" w:eastAsiaTheme="majorEastAsia"/>
          <w:color w:val="000000" w:themeColor="text1"/>
          <w:kern w:val="0"/>
          <w:sz w:val="24"/>
        </w:rPr>
        <w:t>条第</w:t>
      </w:r>
      <w:r>
        <w:rPr>
          <w:rFonts w:hint="eastAsia" w:asciiTheme="majorEastAsia" w:hAnsiTheme="majorEastAsia" w:eastAsiaTheme="majorEastAsia"/>
          <w:color w:val="000000" w:themeColor="text1"/>
          <w:kern w:val="0"/>
          <w:sz w:val="24"/>
        </w:rPr>
        <w:t>10</w:t>
      </w:r>
      <w:r>
        <w:rPr>
          <w:rFonts w:hint="eastAsia" w:asciiTheme="majorEastAsia" w:hAnsiTheme="majorEastAsia" w:eastAsiaTheme="majorEastAsia"/>
          <w:color w:val="000000" w:themeColor="text1"/>
          <w:kern w:val="0"/>
          <w:sz w:val="24"/>
        </w:rPr>
        <w:t>項の規定に基づき、前払金を受領する場合にあっては、前払金の全部又は一部を返還する旨の契約を締結することになっていることから、その返還額については、入居契約書等に明示し、入居契約に際し、入居者に対して十分に説明するとともに、前払金の返還を確実に行うこと。</w:t>
      </w:r>
    </w:p>
    <w:p>
      <w:pPr>
        <w:pStyle w:val="0"/>
        <w:autoSpaceDE w:val="0"/>
        <w:autoSpaceDN w:val="0"/>
        <w:adjustRightInd w:val="0"/>
        <w:ind w:left="555" w:leftChars="1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七　入居契約において、入居者の契約解除の申し出から実際の契約解除までの期間として予告期間等を設定し、老人福祉法施行規則</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昭和</w:t>
      </w:r>
      <w:r>
        <w:rPr>
          <w:rFonts w:hint="default" w:asciiTheme="majorEastAsia" w:hAnsiTheme="majorEastAsia" w:eastAsiaTheme="majorEastAsia"/>
          <w:color w:val="000000" w:themeColor="text1"/>
          <w:kern w:val="0"/>
          <w:sz w:val="24"/>
        </w:rPr>
        <w:t>38</w:t>
      </w:r>
      <w:r>
        <w:rPr>
          <w:rFonts w:hint="eastAsia" w:asciiTheme="majorEastAsia" w:hAnsiTheme="majorEastAsia" w:eastAsiaTheme="majorEastAsia"/>
          <w:color w:val="000000" w:themeColor="text1"/>
          <w:kern w:val="0"/>
          <w:sz w:val="24"/>
        </w:rPr>
        <w:t>年厚生省令第</w:t>
      </w:r>
      <w:r>
        <w:rPr>
          <w:rFonts w:hint="default" w:asciiTheme="majorEastAsia" w:hAnsiTheme="majorEastAsia" w:eastAsiaTheme="majorEastAsia"/>
          <w:color w:val="000000" w:themeColor="text1"/>
          <w:kern w:val="0"/>
          <w:sz w:val="24"/>
        </w:rPr>
        <w:t>28</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第</w:t>
      </w:r>
      <w:r>
        <w:rPr>
          <w:rFonts w:hint="default" w:asciiTheme="majorEastAsia" w:hAnsiTheme="majorEastAsia" w:eastAsiaTheme="majorEastAsia"/>
          <w:color w:val="000000" w:themeColor="text1"/>
          <w:kern w:val="0"/>
          <w:sz w:val="24"/>
        </w:rPr>
        <w:t>21</w:t>
      </w:r>
      <w:r>
        <w:rPr>
          <w:rFonts w:hint="eastAsia" w:asciiTheme="majorEastAsia" w:hAnsiTheme="majorEastAsia" w:eastAsiaTheme="majorEastAsia"/>
          <w:color w:val="000000" w:themeColor="text1"/>
          <w:kern w:val="0"/>
          <w:sz w:val="24"/>
        </w:rPr>
        <w:t>条第１項第１号に規定する前払金の返還債務が義務づけられる期間を事実上短縮することによって、入居者の利益を不当に害してはならないこと。</w:t>
      </w:r>
    </w:p>
    <w:p>
      <w:pPr>
        <w:pStyle w:val="0"/>
        <w:autoSpaceDE w:val="0"/>
        <w:autoSpaceDN w:val="0"/>
        <w:adjustRightInd w:val="0"/>
        <w:ind w:left="555" w:leftChars="1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八　着工時において、相当数の者の入居が見込まれない場合については、十分な入居者を確保し安定的な経営が見込まれるまでの間については、前払金の返還金債務について銀行保証等が付されていること。</w:t>
      </w:r>
    </w:p>
    <w:p>
      <w:pPr>
        <w:pStyle w:val="0"/>
        <w:autoSpaceDE w:val="0"/>
        <w:autoSpaceDN w:val="0"/>
        <w:adjustRightInd w:val="0"/>
        <w:jc w:val="left"/>
        <w:rPr>
          <w:rFonts w:hint="default" w:asciiTheme="majorEastAsia" w:hAnsiTheme="majorEastAsia" w:eastAsiaTheme="majorEastAsia"/>
          <w:color w:val="000000" w:themeColor="text1"/>
          <w:kern w:val="0"/>
          <w:sz w:val="24"/>
        </w:rPr>
      </w:pP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12 </w:t>
      </w:r>
      <w:r>
        <w:rPr>
          <w:rFonts w:hint="eastAsia" w:asciiTheme="majorEastAsia" w:hAnsiTheme="majorEastAsia" w:eastAsiaTheme="majorEastAsia"/>
          <w:color w:val="000000" w:themeColor="text1"/>
          <w:kern w:val="0"/>
          <w:sz w:val="24"/>
        </w:rPr>
        <w:t>契約内容等</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(1) </w:t>
      </w:r>
      <w:r>
        <w:rPr>
          <w:rFonts w:hint="eastAsia" w:asciiTheme="majorEastAsia" w:hAnsiTheme="majorEastAsia" w:eastAsiaTheme="majorEastAsia"/>
          <w:color w:val="000000" w:themeColor="text1"/>
          <w:kern w:val="0"/>
          <w:sz w:val="24"/>
        </w:rPr>
        <w:t>契約締結に関する手続等</w:t>
      </w:r>
    </w:p>
    <w:p>
      <w:pPr>
        <w:pStyle w:val="0"/>
        <w:autoSpaceDE w:val="0"/>
        <w:autoSpaceDN w:val="0"/>
        <w:adjustRightInd w:val="0"/>
        <w:ind w:left="660" w:leftChars="2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契約に際して、契約手続、利用料等の支払方法などについて事前に十分説明すること。特定施設入居者生活介護等の指定を受けた設置者にあっては、入居契約時には特定施設入居者生活介護の提供に関する契約を締結しない場合であっても、入居契約時に、当該契約の内容について十分説明すること。</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前払金の内金は、前払金の</w:t>
      </w:r>
      <w:r>
        <w:rPr>
          <w:rFonts w:hint="default" w:asciiTheme="majorEastAsia" w:hAnsiTheme="majorEastAsia" w:eastAsiaTheme="majorEastAsia"/>
          <w:color w:val="000000" w:themeColor="text1"/>
          <w:kern w:val="0"/>
          <w:sz w:val="24"/>
        </w:rPr>
        <w:t>20</w:t>
      </w:r>
      <w:r>
        <w:rPr>
          <w:rFonts w:hint="eastAsia" w:asciiTheme="majorEastAsia" w:hAnsiTheme="majorEastAsia" w:eastAsiaTheme="majorEastAsia"/>
          <w:color w:val="000000" w:themeColor="text1"/>
          <w:kern w:val="0"/>
          <w:sz w:val="24"/>
        </w:rPr>
        <w:t>％以内とし、残金は引渡し日前の合理的な期日以降に徴収すること。</w:t>
      </w:r>
    </w:p>
    <w:p>
      <w:pPr>
        <w:pStyle w:val="0"/>
        <w:autoSpaceDE w:val="0"/>
        <w:autoSpaceDN w:val="0"/>
        <w:adjustRightInd w:val="0"/>
        <w:ind w:left="707" w:leftChars="203"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入居開始可能日前の契約解除の場合については、既受領金の全額を返還すること。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(2) </w:t>
      </w:r>
      <w:r>
        <w:rPr>
          <w:rFonts w:hint="eastAsia" w:asciiTheme="majorEastAsia" w:hAnsiTheme="majorEastAsia" w:eastAsiaTheme="majorEastAsia"/>
          <w:color w:val="000000" w:themeColor="text1"/>
          <w:kern w:val="0"/>
          <w:sz w:val="24"/>
        </w:rPr>
        <w:t>契約内容</w:t>
      </w:r>
    </w:p>
    <w:p>
      <w:pPr>
        <w:pStyle w:val="0"/>
        <w:autoSpaceDE w:val="0"/>
        <w:autoSpaceDN w:val="0"/>
        <w:adjustRightInd w:val="0"/>
        <w:ind w:left="660" w:leftChars="2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入居契約書において、有料老人ホームの類型</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サービス付き高齢者向け住宅の登録を受けていないものに限る。</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サービス付き高齢者向け住宅の登録を受けている場合は、その旨、利用料等の費用負担の額及びこれによって提供されるサービス等の内容、入居開始可能日、身元引受人の権利・義務、契約当事者の追加、契約内容を変更するルール等、契約解除の要件及びその場合の対応、前払金の返還金の有無、返還金の算定方式及びその支払時期、入居後に居室を住み替えることがあればその基準と手続き等が明示されていること。</w:t>
      </w:r>
    </w:p>
    <w:p>
      <w:pPr>
        <w:pStyle w:val="0"/>
        <w:autoSpaceDE w:val="0"/>
        <w:autoSpaceDN w:val="0"/>
        <w:adjustRightInd w:val="0"/>
        <w:ind w:left="780" w:leftChars="200" w:hanging="360" w:hangingChars="1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介護サービスを提供する場合にあっては、心身の状態等に応じて介護サービスが提供される場所、介護サービスの内容、頻度及び費用負担等を入居契約書又は管理規程上明確にしておくこと。また、緊急やむを得ず身体拘束等を行う場合があれば、その対応方法等を管理規程等で定めること。</w:t>
      </w:r>
    </w:p>
    <w:p>
      <w:pPr>
        <w:pStyle w:val="0"/>
        <w:autoSpaceDE w:val="0"/>
        <w:autoSpaceDN w:val="0"/>
        <w:adjustRightInd w:val="0"/>
        <w:ind w:left="660" w:leftChars="2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利用料等の改定のルールを入居契約書又は管理規程上明らかにしておくとともに、利用料等の改定に当たっては、その根拠を入居者及びその家族若しくは身元引受人に明確にするとともに、運営懇談会等の場において入居者等からの意見を聴取すること。</w:t>
      </w:r>
    </w:p>
    <w:p>
      <w:pPr>
        <w:pStyle w:val="0"/>
        <w:autoSpaceDE w:val="0"/>
        <w:autoSpaceDN w:val="0"/>
        <w:adjustRightInd w:val="0"/>
        <w:ind w:left="660" w:leftChars="2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四　入居契約書に定める設置者の契約解除の条件は、信頼関係を著しく害する場合に限るなど入居者の権利を不当に狭めるものとなっていないこと。また、入居者、設置者双方の契約解除条項を入居契約書上定めておくこと。</w:t>
      </w:r>
    </w:p>
    <w:p>
      <w:pPr>
        <w:pStyle w:val="0"/>
        <w:autoSpaceDE w:val="0"/>
        <w:autoSpaceDN w:val="0"/>
        <w:adjustRightInd w:val="0"/>
        <w:ind w:left="660" w:leftChars="2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五　要介護状態になった入居者を一時介護室において処遇する場合には、医師の意見を聴いて行うものとし、その際本人の意思を確認するとともに、身元引受人等の意見を聴くことを入居契約書又は管理規程上明らかにしておくこと。</w:t>
      </w:r>
    </w:p>
    <w:p>
      <w:pPr>
        <w:pStyle w:val="0"/>
        <w:autoSpaceDE w:val="0"/>
        <w:autoSpaceDN w:val="0"/>
        <w:adjustRightInd w:val="0"/>
        <w:ind w:left="660" w:leftChars="20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六　一定の要介護状態になった入居者が、一般居室から介護居室若しくは提携ホームに住み替える契約の場合、入居者が一定の要介護状態になったことを理由として契約を解除する契約の場合、又は、介護居室の入居者の心身の状況に著しい変化があり介護居室を変更する契約の場合にあっては、次の手続を含む一連の手続を入居契約書又は管理規程上明らかにしておくこと。また、一般居室から介護居室若しくは提携ホームに住み替える場合の家賃相当額の差額が発生した場合の取扱いについても考慮すること。</w:t>
      </w:r>
    </w:p>
    <w:p>
      <w:pPr>
        <w:pStyle w:val="0"/>
        <w:autoSpaceDE w:val="0"/>
        <w:autoSpaceDN w:val="0"/>
        <w:adjustRightInd w:val="0"/>
        <w:ind w:firstLine="840" w:firstLineChars="3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医師の意見を聴くこと。</w:t>
      </w:r>
    </w:p>
    <w:p>
      <w:pPr>
        <w:pStyle w:val="0"/>
        <w:autoSpaceDE w:val="0"/>
        <w:autoSpaceDN w:val="0"/>
        <w:adjustRightInd w:val="0"/>
        <w:ind w:firstLine="840" w:firstLineChars="3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本人又は身元引受人等の同意を得ること。</w:t>
      </w:r>
    </w:p>
    <w:p>
      <w:pPr>
        <w:pStyle w:val="0"/>
        <w:autoSpaceDE w:val="0"/>
        <w:autoSpaceDN w:val="0"/>
        <w:adjustRightInd w:val="0"/>
        <w:ind w:firstLine="840" w:firstLineChars="3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一定の観察期間を設けること。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(3) </w:t>
      </w:r>
      <w:r>
        <w:rPr>
          <w:rFonts w:hint="eastAsia" w:asciiTheme="majorEastAsia" w:hAnsiTheme="majorEastAsia" w:eastAsiaTheme="majorEastAsia"/>
          <w:color w:val="000000" w:themeColor="text1"/>
          <w:kern w:val="0"/>
          <w:sz w:val="24"/>
        </w:rPr>
        <w:t>消費者契約の留意点</w:t>
      </w:r>
    </w:p>
    <w:p>
      <w:pPr>
        <w:pStyle w:val="0"/>
        <w:autoSpaceDE w:val="0"/>
        <w:autoSpaceDN w:val="0"/>
        <w:adjustRightInd w:val="0"/>
        <w:ind w:left="525" w:leftChars="25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消費者契約法</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w:t>
      </w:r>
      <w:r>
        <w:rPr>
          <w:rFonts w:hint="default" w:asciiTheme="majorEastAsia" w:hAnsiTheme="majorEastAsia" w:eastAsiaTheme="majorEastAsia"/>
          <w:color w:val="000000" w:themeColor="text1"/>
          <w:kern w:val="0"/>
          <w:sz w:val="24"/>
        </w:rPr>
        <w:t>12</w:t>
      </w:r>
      <w:r>
        <w:rPr>
          <w:rFonts w:hint="eastAsia" w:asciiTheme="majorEastAsia" w:hAnsiTheme="majorEastAsia" w:eastAsiaTheme="majorEastAsia"/>
          <w:color w:val="000000" w:themeColor="text1"/>
          <w:kern w:val="0"/>
          <w:sz w:val="24"/>
        </w:rPr>
        <w:t>年法律第</w:t>
      </w:r>
      <w:r>
        <w:rPr>
          <w:rFonts w:hint="default" w:asciiTheme="majorEastAsia" w:hAnsiTheme="majorEastAsia" w:eastAsiaTheme="majorEastAsia"/>
          <w:color w:val="000000" w:themeColor="text1"/>
          <w:kern w:val="0"/>
          <w:sz w:val="24"/>
        </w:rPr>
        <w:t>61</w:t>
      </w:r>
      <w:r>
        <w:rPr>
          <w:rFonts w:hint="eastAsia" w:asciiTheme="majorEastAsia" w:hAnsiTheme="majorEastAsia" w:eastAsiaTheme="majorEastAsia"/>
          <w:color w:val="000000" w:themeColor="text1"/>
          <w:kern w:val="0"/>
          <w:sz w:val="24"/>
        </w:rPr>
        <w:t>号</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第２章第二節</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消費者契約の条項の無効</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の規定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する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(4) </w:t>
      </w:r>
      <w:r>
        <w:rPr>
          <w:rFonts w:hint="eastAsia" w:asciiTheme="majorEastAsia" w:hAnsiTheme="majorEastAsia" w:eastAsiaTheme="majorEastAsia"/>
          <w:color w:val="000000" w:themeColor="text1"/>
          <w:kern w:val="0"/>
          <w:sz w:val="24"/>
        </w:rPr>
        <w:t>重要事項の説明等</w:t>
      </w:r>
    </w:p>
    <w:p>
      <w:pPr>
        <w:pStyle w:val="0"/>
        <w:autoSpaceDE w:val="0"/>
        <w:autoSpaceDN w:val="0"/>
        <w:adjustRightInd w:val="0"/>
        <w:ind w:left="525" w:leftChars="25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老人福祉法第</w:t>
      </w:r>
      <w:r>
        <w:rPr>
          <w:rFonts w:hint="default" w:asciiTheme="majorEastAsia" w:hAnsiTheme="majorEastAsia" w:eastAsiaTheme="majorEastAsia"/>
          <w:color w:val="000000" w:themeColor="text1"/>
          <w:kern w:val="0"/>
          <w:sz w:val="24"/>
        </w:rPr>
        <w:t>29</w:t>
      </w:r>
      <w:r>
        <w:rPr>
          <w:rFonts w:hint="eastAsia" w:asciiTheme="majorEastAsia" w:hAnsiTheme="majorEastAsia" w:eastAsiaTheme="majorEastAsia"/>
          <w:color w:val="000000" w:themeColor="text1"/>
          <w:kern w:val="0"/>
          <w:sz w:val="24"/>
        </w:rPr>
        <w:t>条第７項の規定に基づく情報の開示において、老人福祉法施行規則第</w:t>
      </w:r>
      <w:r>
        <w:rPr>
          <w:rFonts w:hint="default" w:asciiTheme="majorEastAsia" w:hAnsiTheme="majorEastAsia" w:eastAsiaTheme="majorEastAsia"/>
          <w:color w:val="000000" w:themeColor="text1"/>
          <w:kern w:val="0"/>
          <w:sz w:val="24"/>
        </w:rPr>
        <w:t>20</w:t>
      </w:r>
      <w:r>
        <w:rPr>
          <w:rFonts w:hint="eastAsia" w:asciiTheme="majorEastAsia" w:hAnsiTheme="majorEastAsia" w:eastAsiaTheme="majorEastAsia"/>
          <w:color w:val="000000" w:themeColor="text1"/>
          <w:kern w:val="0"/>
          <w:sz w:val="24"/>
        </w:rPr>
        <w:t>条の５第</w:t>
      </w:r>
      <w:r>
        <w:rPr>
          <w:rFonts w:hint="default" w:asciiTheme="majorEastAsia" w:hAnsiTheme="majorEastAsia" w:eastAsiaTheme="majorEastAsia"/>
          <w:color w:val="000000" w:themeColor="text1"/>
          <w:kern w:val="0"/>
          <w:sz w:val="24"/>
        </w:rPr>
        <w:t>14</w:t>
      </w:r>
      <w:r>
        <w:rPr>
          <w:rFonts w:hint="eastAsia" w:asciiTheme="majorEastAsia" w:hAnsiTheme="majorEastAsia" w:eastAsiaTheme="majorEastAsia"/>
          <w:color w:val="000000" w:themeColor="text1"/>
          <w:kern w:val="0"/>
          <w:sz w:val="24"/>
        </w:rPr>
        <w:t>号に規定する入居契約に関する重要な事項の説明については、次の各号に掲げる基準によること。</w:t>
      </w:r>
    </w:p>
    <w:p>
      <w:pPr>
        <w:pStyle w:val="0"/>
        <w:autoSpaceDE w:val="0"/>
        <w:autoSpaceDN w:val="0"/>
        <w:adjustRightInd w:val="0"/>
        <w:ind w:left="765" w:leftChars="2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入居契約に関する重要な事項を説明するため、別紙様式に基づき「重要事項説明書」</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以下「重要事項説明書」という。</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を作成するものとし、入居者に誤解を与えることがないよう必要な事項を実態に即して正確に記載すること。</w:t>
      </w:r>
    </w:p>
    <w:p>
      <w:pPr>
        <w:pStyle w:val="0"/>
        <w:autoSpaceDE w:val="0"/>
        <w:autoSpaceDN w:val="0"/>
        <w:adjustRightInd w:val="0"/>
        <w:ind w:left="735" w:leftChars="35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なお、同様式の別添１「事業者が運営する介護サービス事業一覧表」及び別添２「入居者の個別選択によるサービス一覧表」は、重要事項説明書の一部をなすものであることから、重要事項説明書に必ず添付すること。</w:t>
      </w:r>
    </w:p>
    <w:p>
      <w:pPr>
        <w:pStyle w:val="0"/>
        <w:autoSpaceDE w:val="0"/>
        <w:autoSpaceDN w:val="0"/>
        <w:adjustRightInd w:val="0"/>
        <w:ind w:left="765" w:leftChars="2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重要事項説明書は、老人福祉法第</w:t>
      </w:r>
      <w:r>
        <w:rPr>
          <w:rFonts w:hint="default" w:asciiTheme="majorEastAsia" w:hAnsiTheme="majorEastAsia" w:eastAsiaTheme="majorEastAsia"/>
          <w:color w:val="000000" w:themeColor="text1"/>
          <w:kern w:val="0"/>
          <w:sz w:val="24"/>
        </w:rPr>
        <w:t>29</w:t>
      </w:r>
      <w:r>
        <w:rPr>
          <w:rFonts w:hint="eastAsia" w:asciiTheme="majorEastAsia" w:hAnsiTheme="majorEastAsia" w:eastAsiaTheme="majorEastAsia"/>
          <w:color w:val="000000" w:themeColor="text1"/>
          <w:kern w:val="0"/>
          <w:sz w:val="24"/>
        </w:rPr>
        <w:t>条第７項の規定により、入居相談があったときに交付するほか、求めに応じ交付すること。</w:t>
      </w:r>
    </w:p>
    <w:p>
      <w:pPr>
        <w:pStyle w:val="0"/>
        <w:autoSpaceDE w:val="0"/>
        <w:autoSpaceDN w:val="0"/>
        <w:adjustRightInd w:val="0"/>
        <w:ind w:left="765" w:leftChars="2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入居希望者が、次に掲げる事項その他の契約内容について十分理解した上で契約を締結できるよう、契約締結前に十分な時間的余裕を持って重要事項説明書及び実際の入居契約の対象となる居室に係る個別の入居契約書について説明を行うこととし、その際には説明を行った者及び説明を受けた者の署名を行うこと。</w:t>
      </w:r>
    </w:p>
    <w:p>
      <w:pPr>
        <w:pStyle w:val="0"/>
        <w:autoSpaceDE w:val="0"/>
        <w:autoSpaceDN w:val="0"/>
        <w:adjustRightInd w:val="0"/>
        <w:ind w:firstLine="960" w:firstLineChars="4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設置者の概要</w:t>
      </w:r>
    </w:p>
    <w:p>
      <w:pPr>
        <w:pStyle w:val="0"/>
        <w:autoSpaceDE w:val="0"/>
        <w:autoSpaceDN w:val="0"/>
        <w:adjustRightInd w:val="0"/>
        <w:ind w:left="1185" w:leftChars="4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有料老人ホームの類型</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サービス付き高齢者向け住宅の登録を受けていないものに限る。</w:t>
      </w:r>
      <w:r>
        <w:rPr>
          <w:rFonts w:hint="default" w:asciiTheme="majorEastAsia" w:hAnsiTheme="majorEastAsia" w:eastAsiaTheme="majorEastAsia"/>
          <w:color w:val="000000" w:themeColor="text1"/>
          <w:kern w:val="0"/>
          <w:sz w:val="24"/>
        </w:rPr>
        <w:t>)</w:t>
      </w:r>
    </w:p>
    <w:p>
      <w:pPr>
        <w:pStyle w:val="0"/>
        <w:autoSpaceDE w:val="0"/>
        <w:autoSpaceDN w:val="0"/>
        <w:adjustRightInd w:val="0"/>
        <w:ind w:firstLine="960" w:firstLineChars="4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ハ　サービス付き高齢者向け住宅の登録を受けている場合、その旨</w:t>
      </w:r>
    </w:p>
    <w:p>
      <w:pPr>
        <w:pStyle w:val="0"/>
        <w:autoSpaceDE w:val="0"/>
        <w:autoSpaceDN w:val="0"/>
        <w:adjustRightInd w:val="0"/>
        <w:ind w:left="1185" w:leftChars="4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ニ　有料老人ホームの設置者又は当該設置者に関係する事業者が、当該有料老人ホームの入居者に提供することが想定される介護保険サービスの種類</w:t>
      </w:r>
    </w:p>
    <w:p>
      <w:pPr>
        <w:pStyle w:val="0"/>
        <w:autoSpaceDE w:val="0"/>
        <w:autoSpaceDN w:val="0"/>
        <w:adjustRightInd w:val="0"/>
        <w:ind w:firstLine="960" w:firstLineChars="4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ホ　入居者が希望する介護サービスの利用を妨げない旨</w:t>
      </w:r>
    </w:p>
    <w:p>
      <w:pPr>
        <w:pStyle w:val="0"/>
        <w:autoSpaceDE w:val="0"/>
        <w:autoSpaceDN w:val="0"/>
        <w:adjustRightInd w:val="0"/>
        <w:ind w:left="765" w:leftChars="2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四　有料老人ホームの設置時に老人福祉法第</w:t>
      </w:r>
      <w:r>
        <w:rPr>
          <w:rFonts w:hint="default" w:asciiTheme="majorEastAsia" w:hAnsiTheme="majorEastAsia" w:eastAsiaTheme="majorEastAsia"/>
          <w:color w:val="000000" w:themeColor="text1"/>
          <w:kern w:val="0"/>
          <w:sz w:val="24"/>
        </w:rPr>
        <w:t>29</w:t>
      </w:r>
      <w:r>
        <w:rPr>
          <w:rFonts w:hint="eastAsia" w:asciiTheme="majorEastAsia" w:hAnsiTheme="majorEastAsia" w:eastAsiaTheme="majorEastAsia"/>
          <w:color w:val="000000" w:themeColor="text1"/>
          <w:kern w:val="0"/>
          <w:sz w:val="24"/>
        </w:rPr>
        <w:t>条第１項に規定する届出を行っていない場合や、本指針に基づく指導を受けている場合は、重要事項説明書にその旨を記載するとともに、入居契約に際し、入居希望者に対して十分に説明すること。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(5) </w:t>
      </w:r>
      <w:r>
        <w:rPr>
          <w:rFonts w:hint="eastAsia" w:asciiTheme="majorEastAsia" w:hAnsiTheme="majorEastAsia" w:eastAsiaTheme="majorEastAsia"/>
          <w:color w:val="000000" w:themeColor="text1"/>
          <w:kern w:val="0"/>
          <w:sz w:val="24"/>
        </w:rPr>
        <w:t>体験入居</w:t>
      </w:r>
    </w:p>
    <w:p>
      <w:pPr>
        <w:pStyle w:val="0"/>
        <w:autoSpaceDE w:val="0"/>
        <w:autoSpaceDN w:val="0"/>
        <w:adjustRightInd w:val="0"/>
        <w:ind w:left="468" w:leftChars="223"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既に開設されている有料老人ホームにおいては、体験入居を希望する入居希望者に対して、契約締結前に体験入居の機会の確保を図ること。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(6) </w:t>
      </w:r>
      <w:r>
        <w:rPr>
          <w:rFonts w:hint="eastAsia" w:asciiTheme="majorEastAsia" w:hAnsiTheme="majorEastAsia" w:eastAsiaTheme="majorEastAsia"/>
          <w:color w:val="000000" w:themeColor="text1"/>
          <w:kern w:val="0"/>
          <w:sz w:val="24"/>
        </w:rPr>
        <w:t>入居者募集等</w:t>
      </w:r>
    </w:p>
    <w:p>
      <w:pPr>
        <w:pStyle w:val="0"/>
        <w:autoSpaceDE w:val="0"/>
        <w:autoSpaceDN w:val="0"/>
        <w:adjustRightInd w:val="0"/>
        <w:ind w:left="765" w:leftChars="2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入居募集に当たっては、パンフレット、募集広告等において、有料老人ホームの類型</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サービス付き高齢者向け住宅の登録を受けていないものに限る。</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、サービス付き高齢者向け住宅の登録を受けている場合は、その旨及び特定施設入居者生活介護等の種類を明示すること。</w:t>
      </w:r>
    </w:p>
    <w:p>
      <w:pPr>
        <w:pStyle w:val="0"/>
        <w:autoSpaceDE w:val="0"/>
        <w:autoSpaceDN w:val="0"/>
        <w:adjustRightInd w:val="0"/>
        <w:ind w:left="765" w:leftChars="2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誇大広告等により、入居者に不当に期待を抱かせたり、それによって損害を与えたりするようなことがないよう、実態と乖離のない正確な表示をするとともに、「有料老人ホーム等に関する不当な表示」</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平成</w:t>
      </w:r>
      <w:r>
        <w:rPr>
          <w:rFonts w:hint="default" w:asciiTheme="majorEastAsia" w:hAnsiTheme="majorEastAsia" w:eastAsiaTheme="majorEastAsia"/>
          <w:color w:val="000000" w:themeColor="text1"/>
          <w:kern w:val="0"/>
          <w:sz w:val="24"/>
        </w:rPr>
        <w:t>16</w:t>
      </w:r>
      <w:r>
        <w:rPr>
          <w:rFonts w:hint="eastAsia" w:asciiTheme="majorEastAsia" w:hAnsiTheme="majorEastAsia" w:eastAsiaTheme="majorEastAsia"/>
          <w:color w:val="000000" w:themeColor="text1"/>
          <w:kern w:val="0"/>
          <w:sz w:val="24"/>
        </w:rPr>
        <w:t>年公正取引委員会告示第３号。以下「不当表示告示」という。</w:t>
      </w: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を遵守すること。特に、介護が必要となった場合の介護を行う場所、介護に要する費用の負担、介護を行う場所が入居している居室でない場合の当該居室の利用権の存否等については、入居者に誤解を与えるような表示をしない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(7) </w:t>
      </w:r>
      <w:r>
        <w:rPr>
          <w:rFonts w:hint="eastAsia" w:asciiTheme="majorEastAsia" w:hAnsiTheme="majorEastAsia" w:eastAsiaTheme="majorEastAsia"/>
          <w:color w:val="000000" w:themeColor="text1"/>
          <w:kern w:val="0"/>
          <w:sz w:val="24"/>
        </w:rPr>
        <w:t>苦情解決の方法</w:t>
      </w:r>
    </w:p>
    <w:p>
      <w:pPr>
        <w:pStyle w:val="0"/>
        <w:autoSpaceDE w:val="0"/>
        <w:autoSpaceDN w:val="0"/>
        <w:adjustRightInd w:val="0"/>
        <w:ind w:left="525" w:leftChars="25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入居者の苦情に対し迅速かつ円滑な解決を図るため、設置者において苦情処理体制を整備するとともに、外部の苦情処理機関について入居者に周知すること。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(8) </w:t>
      </w:r>
      <w:r>
        <w:rPr>
          <w:rFonts w:hint="eastAsia" w:asciiTheme="majorEastAsia" w:hAnsiTheme="majorEastAsia" w:eastAsiaTheme="majorEastAsia"/>
          <w:color w:val="000000" w:themeColor="text1"/>
          <w:kern w:val="0"/>
          <w:sz w:val="24"/>
        </w:rPr>
        <w:t>事故発生の防止の対応</w:t>
      </w:r>
    </w:p>
    <w:p>
      <w:pPr>
        <w:pStyle w:val="0"/>
        <w:autoSpaceDE w:val="0"/>
        <w:autoSpaceDN w:val="0"/>
        <w:adjustRightInd w:val="0"/>
        <w:ind w:left="525" w:leftChars="25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有料老人ホームにおける事故の発生又はその再発を防止するため、次の措置を講じること。</w:t>
      </w:r>
    </w:p>
    <w:p>
      <w:pPr>
        <w:pStyle w:val="0"/>
        <w:autoSpaceDE w:val="0"/>
        <w:autoSpaceDN w:val="0"/>
        <w:adjustRightInd w:val="0"/>
        <w:ind w:left="709" w:leftChars="203"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事故が発生した場合の対応、次号に規定する報告の方法等が記載された事故発生の防止のための指針を整備すること。</w:t>
      </w:r>
    </w:p>
    <w:p>
      <w:pPr>
        <w:pStyle w:val="0"/>
        <w:autoSpaceDE w:val="0"/>
        <w:autoSpaceDN w:val="0"/>
        <w:adjustRightInd w:val="0"/>
        <w:ind w:left="709" w:leftChars="203"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ニ　事故が発生した場合又はそれに至る危険性がある事態が生じた場合に、当該事実が報告され、その分析を通した改善策について、職員に周知徹底を図る体制を整備すること。</w:t>
      </w:r>
    </w:p>
    <w:p>
      <w:pPr>
        <w:pStyle w:val="0"/>
        <w:autoSpaceDE w:val="0"/>
        <w:autoSpaceDN w:val="0"/>
        <w:adjustRightInd w:val="0"/>
        <w:ind w:left="709" w:leftChars="203" w:hanging="283" w:hangingChars="118"/>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事故発生の防止のための委員会及び職員に対する研修を定期的に行うこと。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(9) </w:t>
      </w:r>
      <w:r>
        <w:rPr>
          <w:rFonts w:hint="eastAsia" w:asciiTheme="majorEastAsia" w:hAnsiTheme="majorEastAsia" w:eastAsiaTheme="majorEastAsia"/>
          <w:color w:val="000000" w:themeColor="text1"/>
          <w:kern w:val="0"/>
          <w:sz w:val="24"/>
        </w:rPr>
        <w:t>事故発生時の対応</w:t>
      </w:r>
    </w:p>
    <w:p>
      <w:pPr>
        <w:pStyle w:val="0"/>
        <w:autoSpaceDE w:val="0"/>
        <w:autoSpaceDN w:val="0"/>
        <w:adjustRightInd w:val="0"/>
        <w:ind w:firstLine="720" w:firstLineChars="3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有料老人ホームにおいて事故が発生した場合にあっては、次の措置を講じること。</w:t>
      </w:r>
    </w:p>
    <w:p>
      <w:pPr>
        <w:pStyle w:val="0"/>
        <w:autoSpaceDE w:val="0"/>
        <w:autoSpaceDN w:val="0"/>
        <w:adjustRightInd w:val="0"/>
        <w:ind w:left="705" w:leftChars="202"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一　入居者に対するサービスの提供により事故が発生した場合は、「介護保険事業者における事故報告の取り扱い要領（平成</w:t>
      </w:r>
      <w:r>
        <w:rPr>
          <w:rFonts w:hint="eastAsia" w:asciiTheme="majorEastAsia" w:hAnsiTheme="majorEastAsia" w:eastAsiaTheme="majorEastAsia"/>
          <w:color w:val="000000" w:themeColor="text1"/>
          <w:kern w:val="0"/>
          <w:sz w:val="24"/>
        </w:rPr>
        <w:t>26</w:t>
      </w:r>
      <w:r>
        <w:rPr>
          <w:rFonts w:hint="eastAsia" w:asciiTheme="majorEastAsia" w:hAnsiTheme="majorEastAsia" w:eastAsiaTheme="majorEastAsia"/>
          <w:color w:val="000000" w:themeColor="text1"/>
          <w:kern w:val="0"/>
          <w:sz w:val="24"/>
        </w:rPr>
        <w:t>年</w:t>
      </w:r>
      <w:r>
        <w:rPr>
          <w:rFonts w:hint="eastAsia" w:asciiTheme="majorEastAsia" w:hAnsiTheme="majorEastAsia" w:eastAsiaTheme="majorEastAsia"/>
          <w:color w:val="000000" w:themeColor="text1"/>
          <w:kern w:val="0"/>
          <w:sz w:val="24"/>
        </w:rPr>
        <w:t>11</w:t>
      </w:r>
      <w:r>
        <w:rPr>
          <w:rFonts w:hint="eastAsia" w:asciiTheme="majorEastAsia" w:hAnsiTheme="majorEastAsia" w:eastAsiaTheme="majorEastAsia"/>
          <w:color w:val="000000" w:themeColor="text1"/>
          <w:kern w:val="0"/>
          <w:sz w:val="24"/>
        </w:rPr>
        <w:t>月１日最終改正）」の規定を準用し（ただし、特定施設入居者生活介護の指定を受けていない施設は、保険者への報告を要しない）、速やかに県及び入居者の家族等に連絡を行うとともに、必要な措置を講じること。</w:t>
      </w:r>
    </w:p>
    <w:p>
      <w:pPr>
        <w:pStyle w:val="0"/>
        <w:autoSpaceDE w:val="0"/>
        <w:autoSpaceDN w:val="0"/>
        <w:adjustRightInd w:val="0"/>
        <w:ind w:left="705" w:leftChars="202"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二　前号の事故の状況及び事故に際して採った処置について記録すること。</w:t>
      </w:r>
    </w:p>
    <w:p>
      <w:pPr>
        <w:pStyle w:val="0"/>
        <w:autoSpaceDE w:val="0"/>
        <w:autoSpaceDN w:val="0"/>
        <w:adjustRightInd w:val="0"/>
        <w:ind w:left="705" w:leftChars="202" w:hanging="281" w:hangingChars="117"/>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三　入居者に対するサービスの提供により賠償すべき事故が発生した場合は、入居者に対しての損害賠償を速やかに行うものとすること。</w:t>
      </w:r>
    </w:p>
    <w:p>
      <w:pPr>
        <w:pStyle w:val="0"/>
        <w:autoSpaceDE w:val="0"/>
        <w:autoSpaceDN w:val="0"/>
        <w:adjustRightInd w:val="0"/>
        <w:jc w:val="left"/>
        <w:rPr>
          <w:rFonts w:hint="default" w:asciiTheme="majorEastAsia" w:hAnsiTheme="majorEastAsia" w:eastAsiaTheme="majorEastAsia"/>
          <w:color w:val="000000" w:themeColor="text1"/>
          <w:kern w:val="0"/>
          <w:sz w:val="24"/>
        </w:rPr>
      </w:pPr>
    </w:p>
    <w:p>
      <w:pPr>
        <w:pStyle w:val="0"/>
        <w:autoSpaceDE w:val="0"/>
        <w:autoSpaceDN w:val="0"/>
        <w:adjustRightInd w:val="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13 </w:t>
      </w:r>
      <w:r>
        <w:rPr>
          <w:rFonts w:hint="eastAsia" w:asciiTheme="majorEastAsia" w:hAnsiTheme="majorEastAsia" w:eastAsiaTheme="majorEastAsia"/>
          <w:color w:val="000000" w:themeColor="text1"/>
          <w:kern w:val="0"/>
          <w:sz w:val="24"/>
        </w:rPr>
        <w:t>情報開示</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(1) </w:t>
      </w:r>
      <w:r>
        <w:rPr>
          <w:rFonts w:hint="eastAsia" w:asciiTheme="majorEastAsia" w:hAnsiTheme="majorEastAsia" w:eastAsiaTheme="majorEastAsia"/>
          <w:color w:val="000000" w:themeColor="text1"/>
          <w:kern w:val="0"/>
          <w:sz w:val="24"/>
        </w:rPr>
        <w:t>有料老人ホームの運営に関する情報</w:t>
      </w:r>
    </w:p>
    <w:p>
      <w:pPr>
        <w:pStyle w:val="0"/>
        <w:autoSpaceDE w:val="0"/>
        <w:autoSpaceDN w:val="0"/>
        <w:adjustRightInd w:val="0"/>
        <w:ind w:left="525" w:leftChars="25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設置者は、老人福祉法第</w:t>
      </w:r>
      <w:r>
        <w:rPr>
          <w:rFonts w:hint="default" w:asciiTheme="majorEastAsia" w:hAnsiTheme="majorEastAsia" w:eastAsiaTheme="majorEastAsia"/>
          <w:color w:val="000000" w:themeColor="text1"/>
          <w:kern w:val="0"/>
          <w:sz w:val="24"/>
        </w:rPr>
        <w:t>29</w:t>
      </w:r>
      <w:r>
        <w:rPr>
          <w:rFonts w:hint="eastAsia" w:asciiTheme="majorEastAsia" w:hAnsiTheme="majorEastAsia" w:eastAsiaTheme="majorEastAsia"/>
          <w:color w:val="000000" w:themeColor="text1"/>
          <w:kern w:val="0"/>
          <w:sz w:val="24"/>
        </w:rPr>
        <w:t>条第７項の情報開示の規定を遵守し、入居者又は入居しようとする者に対して、重要事項説明書を書面により交付するとともに、パンフレット、重要事項説明書、入居契約書</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特定施設入居者生活介護等の提供に関する契約書を含む。</w:t>
      </w: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、管理規程等を公開するものとし、求めに応じ交付すること。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 xml:space="preserve">(2) </w:t>
      </w:r>
      <w:r>
        <w:rPr>
          <w:rFonts w:hint="eastAsia" w:asciiTheme="majorEastAsia" w:hAnsiTheme="majorEastAsia" w:eastAsiaTheme="majorEastAsia"/>
          <w:color w:val="000000" w:themeColor="text1"/>
          <w:kern w:val="0"/>
          <w:sz w:val="24"/>
        </w:rPr>
        <w:t>前払金を受領する有料老人ホームに関する情報</w:t>
      </w:r>
    </w:p>
    <w:p>
      <w:pPr>
        <w:pStyle w:val="0"/>
        <w:autoSpaceDE w:val="0"/>
        <w:autoSpaceDN w:val="0"/>
        <w:adjustRightInd w:val="0"/>
        <w:ind w:firstLine="720" w:firstLineChars="3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前払金を受領する有料老人ホームにあっては、次の事項に留意すること。</w:t>
      </w:r>
    </w:p>
    <w:p>
      <w:pPr>
        <w:pStyle w:val="0"/>
        <w:autoSpaceDE w:val="0"/>
        <w:autoSpaceDN w:val="0"/>
        <w:adjustRightInd w:val="0"/>
        <w:ind w:left="975" w:leftChars="3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イ　前払金が将来の家賃、サービス費用に充てられるものであることから、貸借対照表及び損益計算書又はそれらの要旨についても、入居者及び入居希望者の求めに応じ閲覧に供すること。</w:t>
      </w:r>
    </w:p>
    <w:p>
      <w:pPr>
        <w:pStyle w:val="0"/>
        <w:autoSpaceDE w:val="0"/>
        <w:autoSpaceDN w:val="0"/>
        <w:adjustRightInd w:val="0"/>
        <w:ind w:left="975" w:leftChars="350" w:hanging="240" w:hanging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ロ　有料老人ホームの経営状況・将来の見通しに関する入居者等の理解に資する観点から、事業収支計画についても閲覧に供するよう努めるとともに、貸借対照表等の財務諸表について、入居者等の求めがあればそれらの写しを交付するよう配慮すること。</w:t>
      </w:r>
    </w:p>
    <w:p>
      <w:pPr>
        <w:pStyle w:val="0"/>
        <w:ind w:firstLine="248" w:firstLineChars="100"/>
        <w:rPr>
          <w:rFonts w:hint="default" w:ascii="ＭＳ 明朝" w:hAnsi="ＭＳ 明朝" w:eastAsia="ＭＳ 明朝"/>
          <w:color w:val="000000" w:themeColor="text1"/>
          <w:spacing w:val="24"/>
          <w:kern w:val="0"/>
          <w:sz w:val="24"/>
        </w:rPr>
      </w:pPr>
      <w:r>
        <w:rPr>
          <w:rFonts w:hint="default" w:ascii="ＭＳ ゴシック" w:hAnsi="ＭＳ ゴシック" w:eastAsia="ＭＳ 明朝"/>
          <w:color w:val="000000" w:themeColor="text1"/>
          <w:spacing w:val="4"/>
          <w:kern w:val="0"/>
          <w:sz w:val="24"/>
        </w:rPr>
        <w:t>(3)</w:t>
      </w:r>
      <w:r>
        <w:rPr>
          <w:rFonts w:hint="eastAsia" w:ascii="ＭＳ ゴシック" w:hAnsi="ＭＳ ゴシック" w:eastAsia="ＭＳ 明朝"/>
          <w:color w:val="000000" w:themeColor="text1"/>
          <w:spacing w:val="4"/>
          <w:kern w:val="0"/>
          <w:sz w:val="24"/>
        </w:rPr>
        <w:t xml:space="preserve"> </w:t>
      </w:r>
      <w:r>
        <w:rPr>
          <w:rFonts w:hint="eastAsia" w:ascii="ＭＳ 明朝" w:hAnsi="ＭＳ 明朝" w:eastAsia="ＭＳ ゴシック"/>
          <w:color w:val="000000" w:themeColor="text1"/>
          <w:spacing w:val="4"/>
          <w:kern w:val="0"/>
          <w:sz w:val="24"/>
        </w:rPr>
        <w:t>有料老人ホーム情報の報告</w:t>
      </w:r>
    </w:p>
    <w:p>
      <w:pPr>
        <w:pStyle w:val="0"/>
        <w:autoSpaceDE w:val="0"/>
        <w:autoSpaceDN w:val="0"/>
        <w:adjustRightInd w:val="0"/>
        <w:ind w:left="525" w:leftChars="250" w:firstLine="248" w:firstLineChars="100"/>
        <w:jc w:val="left"/>
        <w:rPr>
          <w:rFonts w:hint="default" w:asciiTheme="majorEastAsia" w:hAnsiTheme="majorEastAsia" w:eastAsiaTheme="majorEastAsia"/>
          <w:color w:val="000000" w:themeColor="text1"/>
          <w:kern w:val="0"/>
          <w:sz w:val="24"/>
        </w:rPr>
      </w:pPr>
      <w:r>
        <w:rPr>
          <w:rFonts w:hint="eastAsia" w:ascii="ＭＳ 明朝" w:hAnsi="ＭＳ 明朝" w:eastAsia="ＭＳ ゴシック"/>
          <w:color w:val="000000" w:themeColor="text1"/>
          <w:spacing w:val="4"/>
          <w:kern w:val="0"/>
          <w:sz w:val="24"/>
        </w:rPr>
        <w:t>設置者は、老人福祉法第</w:t>
      </w:r>
      <w:r>
        <w:rPr>
          <w:rFonts w:hint="default" w:ascii="ＭＳ ゴシック" w:hAnsi="ＭＳ ゴシック" w:eastAsia="ＭＳ 明朝"/>
          <w:color w:val="000000" w:themeColor="text1"/>
          <w:spacing w:val="4"/>
          <w:kern w:val="0"/>
          <w:sz w:val="24"/>
        </w:rPr>
        <w:t>29</w:t>
      </w:r>
      <w:r>
        <w:rPr>
          <w:rFonts w:hint="eastAsia" w:ascii="ＭＳ 明朝" w:hAnsi="ＭＳ 明朝" w:eastAsia="ＭＳ ゴシック"/>
          <w:color w:val="000000" w:themeColor="text1"/>
          <w:spacing w:val="4"/>
          <w:kern w:val="0"/>
          <w:sz w:val="24"/>
        </w:rPr>
        <w:t>条第</w:t>
      </w:r>
      <w:r>
        <w:rPr>
          <w:rFonts w:hint="eastAsia" w:ascii="ＭＳ ゴシック" w:hAnsi="ＭＳ ゴシック" w:eastAsia="ＭＳ ゴシック"/>
          <w:color w:val="000000" w:themeColor="text1"/>
          <w:spacing w:val="4"/>
          <w:kern w:val="0"/>
          <w:sz w:val="24"/>
        </w:rPr>
        <w:t>11</w:t>
      </w:r>
      <w:r>
        <w:rPr>
          <w:rFonts w:hint="eastAsia" w:ascii="ＭＳ 明朝" w:hAnsi="ＭＳ 明朝" w:eastAsia="ＭＳ ゴシック"/>
          <w:color w:val="000000" w:themeColor="text1"/>
          <w:spacing w:val="4"/>
          <w:kern w:val="0"/>
          <w:sz w:val="24"/>
        </w:rPr>
        <w:t>項の規定に基づき、有料老人ホーム情報を秋田県知事に対して報告すること。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4</w:t>
      </w: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有料老人ホーム類型の表示</w:t>
      </w:r>
    </w:p>
    <w:p>
      <w:pPr>
        <w:pStyle w:val="0"/>
        <w:autoSpaceDE w:val="0"/>
        <w:autoSpaceDN w:val="0"/>
        <w:adjustRightInd w:val="0"/>
        <w:ind w:left="525" w:leftChars="25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サービス付き高齢者向け住宅の登録を受けていない有料老人ホームの設置者は、有料老人ホームの類型を、別表「有料老人ホームの類型及び表示事項」のとおり分類し、パンフレット、新聞等において広告を行う際には、施設名と併せて表示することとし、同別表中の表示事項についても類型に併記すること。ただし、表示事項については、同別表の区分により難いと特に認められる場合には、同別表の区分によらないことができること。</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default" w:asciiTheme="majorEastAsia" w:hAnsiTheme="majorEastAsia" w:eastAsiaTheme="majorEastAsia"/>
          <w:color w:val="000000" w:themeColor="text1"/>
          <w:kern w:val="0"/>
          <w:sz w:val="24"/>
        </w:rPr>
        <w:t>(</w:t>
      </w:r>
      <w:r>
        <w:rPr>
          <w:rFonts w:hint="eastAsia" w:asciiTheme="majorEastAsia" w:hAnsiTheme="majorEastAsia" w:eastAsiaTheme="majorEastAsia"/>
          <w:color w:val="000000" w:themeColor="text1"/>
          <w:kern w:val="0"/>
          <w:sz w:val="24"/>
        </w:rPr>
        <w:t>5</w:t>
      </w:r>
      <w:r>
        <w:rPr>
          <w:rFonts w:hint="default" w:asciiTheme="majorEastAsia" w:hAnsiTheme="majorEastAsia" w:eastAsiaTheme="majorEastAsia"/>
          <w:color w:val="000000" w:themeColor="text1"/>
          <w:kern w:val="0"/>
          <w:sz w:val="24"/>
        </w:rPr>
        <w:t xml:space="preserve">) </w:t>
      </w:r>
      <w:r>
        <w:rPr>
          <w:rFonts w:hint="eastAsia" w:asciiTheme="majorEastAsia" w:hAnsiTheme="majorEastAsia" w:eastAsiaTheme="majorEastAsia"/>
          <w:color w:val="000000" w:themeColor="text1"/>
          <w:kern w:val="0"/>
          <w:sz w:val="24"/>
        </w:rPr>
        <w:t>介護の職員体制に関する情報</w:t>
      </w:r>
    </w:p>
    <w:p>
      <w:pPr>
        <w:pStyle w:val="0"/>
        <w:autoSpaceDE w:val="0"/>
        <w:autoSpaceDN w:val="0"/>
        <w:adjustRightInd w:val="0"/>
        <w:ind w:left="525" w:leftChars="250"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有料老人ホームの類型の表示を行う場合、介護に関わる職員体制について「</w:t>
      </w:r>
      <w:r>
        <w:rPr>
          <w:rFonts w:hint="default" w:asciiTheme="majorEastAsia" w:hAnsiTheme="majorEastAsia" w:eastAsiaTheme="majorEastAsia"/>
          <w:color w:val="000000" w:themeColor="text1"/>
          <w:kern w:val="0"/>
          <w:sz w:val="24"/>
        </w:rPr>
        <w:t>1.5</w:t>
      </w:r>
      <w:r>
        <w:rPr>
          <w:rFonts w:hint="eastAsia" w:asciiTheme="majorEastAsia" w:hAnsiTheme="majorEastAsia" w:eastAsiaTheme="majorEastAsia"/>
          <w:color w:val="000000" w:themeColor="text1"/>
          <w:kern w:val="0"/>
          <w:sz w:val="24"/>
        </w:rPr>
        <w:t>：１以上」、「２：１以上」又は「</w:t>
      </w:r>
      <w:r>
        <w:rPr>
          <w:rFonts w:hint="default" w:asciiTheme="majorEastAsia" w:hAnsiTheme="majorEastAsia" w:eastAsiaTheme="majorEastAsia"/>
          <w:color w:val="000000" w:themeColor="text1"/>
          <w:kern w:val="0"/>
          <w:sz w:val="24"/>
        </w:rPr>
        <w:t>2.5</w:t>
      </w:r>
      <w:r>
        <w:rPr>
          <w:rFonts w:hint="eastAsia" w:asciiTheme="majorEastAsia" w:hAnsiTheme="majorEastAsia" w:eastAsiaTheme="majorEastAsia"/>
          <w:color w:val="000000" w:themeColor="text1"/>
          <w:kern w:val="0"/>
          <w:sz w:val="24"/>
        </w:rPr>
        <w:t>：１以上」の表示を行おうとする有料老人ホームにあっては、介護に関わる職員の割合を年度ごとに算定し、表示と実態の乖離がないか自ら検証するとともに、入居者等に対して算定方法及び算定結果について説明すること。</w:t>
      </w:r>
    </w:p>
    <w:p>
      <w:pPr>
        <w:pStyle w:val="0"/>
        <w:autoSpaceDE w:val="0"/>
        <w:autoSpaceDN w:val="0"/>
        <w:adjustRightInd w:val="0"/>
        <w:jc w:val="left"/>
        <w:rPr>
          <w:rFonts w:hint="default" w:asciiTheme="majorEastAsia" w:hAnsiTheme="majorEastAsia" w:eastAsiaTheme="majorEastAsia"/>
          <w:color w:val="000000" w:themeColor="text1"/>
          <w:kern w:val="0"/>
          <w:sz w:val="24"/>
        </w:rPr>
      </w:pPr>
    </w:p>
    <w:p>
      <w:pPr>
        <w:pStyle w:val="0"/>
        <w:autoSpaceDE w:val="0"/>
        <w:autoSpaceDN w:val="0"/>
        <w:adjustRightInd w:val="0"/>
        <w:ind w:firstLine="840" w:firstLineChars="3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附　則</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１　この指針は、平成</w:t>
      </w:r>
      <w:r>
        <w:rPr>
          <w:rFonts w:hint="default" w:asciiTheme="majorEastAsia" w:hAnsiTheme="majorEastAsia" w:eastAsiaTheme="majorEastAsia"/>
          <w:color w:val="000000" w:themeColor="text1"/>
          <w:kern w:val="0"/>
          <w:sz w:val="24"/>
        </w:rPr>
        <w:t>15</w:t>
      </w:r>
      <w:r>
        <w:rPr>
          <w:rFonts w:hint="eastAsia" w:asciiTheme="majorEastAsia" w:hAnsiTheme="majorEastAsia" w:eastAsiaTheme="majorEastAsia"/>
          <w:color w:val="000000" w:themeColor="text1"/>
          <w:kern w:val="0"/>
          <w:sz w:val="24"/>
        </w:rPr>
        <w:t>年３月１日から施行する。</w:t>
      </w:r>
    </w:p>
    <w:p>
      <w:pPr>
        <w:pStyle w:val="0"/>
        <w:autoSpaceDE w:val="0"/>
        <w:autoSpaceDN w:val="0"/>
        <w:adjustRightInd w:val="0"/>
        <w:ind w:firstLine="840" w:firstLineChars="3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附　則</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２　この指針は、平成</w:t>
      </w:r>
      <w:r>
        <w:rPr>
          <w:rFonts w:hint="default" w:asciiTheme="majorEastAsia" w:hAnsiTheme="majorEastAsia" w:eastAsiaTheme="majorEastAsia"/>
          <w:color w:val="000000" w:themeColor="text1"/>
          <w:kern w:val="0"/>
          <w:sz w:val="24"/>
        </w:rPr>
        <w:t>16</w:t>
      </w:r>
      <w:r>
        <w:rPr>
          <w:rFonts w:hint="eastAsia" w:asciiTheme="majorEastAsia" w:hAnsiTheme="majorEastAsia" w:eastAsiaTheme="majorEastAsia"/>
          <w:color w:val="000000" w:themeColor="text1"/>
          <w:kern w:val="0"/>
          <w:sz w:val="24"/>
        </w:rPr>
        <w:t>年</w:t>
      </w:r>
      <w:r>
        <w:rPr>
          <w:rFonts w:hint="default" w:asciiTheme="majorEastAsia" w:hAnsiTheme="majorEastAsia" w:eastAsiaTheme="majorEastAsia"/>
          <w:color w:val="000000" w:themeColor="text1"/>
          <w:kern w:val="0"/>
          <w:sz w:val="24"/>
        </w:rPr>
        <w:t>11</w:t>
      </w:r>
      <w:r>
        <w:rPr>
          <w:rFonts w:hint="eastAsia" w:asciiTheme="majorEastAsia" w:hAnsiTheme="majorEastAsia" w:eastAsiaTheme="majorEastAsia"/>
          <w:color w:val="000000" w:themeColor="text1"/>
          <w:kern w:val="0"/>
          <w:sz w:val="24"/>
        </w:rPr>
        <w:t>月１日から施行する。</w:t>
      </w:r>
    </w:p>
    <w:p>
      <w:pPr>
        <w:pStyle w:val="0"/>
        <w:autoSpaceDE w:val="0"/>
        <w:autoSpaceDN w:val="0"/>
        <w:adjustRightInd w:val="0"/>
        <w:ind w:firstLine="840" w:firstLineChars="3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附　則</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３　この指針は、平成</w:t>
      </w:r>
      <w:r>
        <w:rPr>
          <w:rFonts w:hint="default" w:asciiTheme="majorEastAsia" w:hAnsiTheme="majorEastAsia" w:eastAsiaTheme="majorEastAsia"/>
          <w:color w:val="000000" w:themeColor="text1"/>
          <w:kern w:val="0"/>
          <w:sz w:val="24"/>
        </w:rPr>
        <w:t>18</w:t>
      </w:r>
      <w:r>
        <w:rPr>
          <w:rFonts w:hint="eastAsia" w:asciiTheme="majorEastAsia" w:hAnsiTheme="majorEastAsia" w:eastAsiaTheme="majorEastAsia"/>
          <w:color w:val="000000" w:themeColor="text1"/>
          <w:kern w:val="0"/>
          <w:sz w:val="24"/>
        </w:rPr>
        <w:t>年６月１日から施行する。</w:t>
      </w:r>
    </w:p>
    <w:p>
      <w:pPr>
        <w:pStyle w:val="0"/>
        <w:autoSpaceDE w:val="0"/>
        <w:autoSpaceDN w:val="0"/>
        <w:adjustRightInd w:val="0"/>
        <w:ind w:firstLine="840" w:firstLineChars="3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附　則</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４　この指針は、平成</w:t>
      </w:r>
      <w:r>
        <w:rPr>
          <w:rFonts w:hint="default" w:asciiTheme="majorEastAsia" w:hAnsiTheme="majorEastAsia" w:eastAsiaTheme="majorEastAsia"/>
          <w:color w:val="000000" w:themeColor="text1"/>
          <w:kern w:val="0"/>
          <w:sz w:val="24"/>
        </w:rPr>
        <w:t>19</w:t>
      </w:r>
      <w:r>
        <w:rPr>
          <w:rFonts w:hint="eastAsia" w:asciiTheme="majorEastAsia" w:hAnsiTheme="majorEastAsia" w:eastAsiaTheme="majorEastAsia"/>
          <w:color w:val="000000" w:themeColor="text1"/>
          <w:kern w:val="0"/>
          <w:sz w:val="24"/>
        </w:rPr>
        <w:t>年９月１日から施行する。</w:t>
      </w:r>
    </w:p>
    <w:p>
      <w:pPr>
        <w:pStyle w:val="0"/>
        <w:autoSpaceDE w:val="0"/>
        <w:autoSpaceDN w:val="0"/>
        <w:adjustRightInd w:val="0"/>
        <w:ind w:firstLine="840" w:firstLineChars="3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附　則</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５　この指針は、平成</w:t>
      </w:r>
      <w:r>
        <w:rPr>
          <w:rFonts w:hint="default" w:asciiTheme="majorEastAsia" w:hAnsiTheme="majorEastAsia" w:eastAsiaTheme="majorEastAsia"/>
          <w:color w:val="000000" w:themeColor="text1"/>
          <w:kern w:val="0"/>
          <w:sz w:val="24"/>
        </w:rPr>
        <w:t>22</w:t>
      </w:r>
      <w:r>
        <w:rPr>
          <w:rFonts w:hint="eastAsia" w:asciiTheme="majorEastAsia" w:hAnsiTheme="majorEastAsia" w:eastAsiaTheme="majorEastAsia"/>
          <w:color w:val="000000" w:themeColor="text1"/>
          <w:kern w:val="0"/>
          <w:sz w:val="24"/>
        </w:rPr>
        <w:t>年７月１日から施行する。</w:t>
      </w:r>
    </w:p>
    <w:p>
      <w:pPr>
        <w:pStyle w:val="0"/>
        <w:autoSpaceDE w:val="0"/>
        <w:autoSpaceDN w:val="0"/>
        <w:adjustRightInd w:val="0"/>
        <w:ind w:firstLine="840" w:firstLineChars="3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附　則</w:t>
      </w:r>
    </w:p>
    <w:p>
      <w:pPr>
        <w:pStyle w:val="0"/>
        <w:autoSpaceDE w:val="0"/>
        <w:autoSpaceDN w:val="0"/>
        <w:adjustRightInd w:val="0"/>
        <w:ind w:firstLine="240" w:firstLineChars="10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６　この指針は、平成</w:t>
      </w:r>
      <w:r>
        <w:rPr>
          <w:rFonts w:hint="default" w:asciiTheme="majorEastAsia" w:hAnsiTheme="majorEastAsia" w:eastAsiaTheme="majorEastAsia"/>
          <w:color w:val="000000" w:themeColor="text1"/>
          <w:kern w:val="0"/>
          <w:sz w:val="24"/>
        </w:rPr>
        <w:t>25</w:t>
      </w:r>
      <w:r>
        <w:rPr>
          <w:rFonts w:hint="eastAsia" w:asciiTheme="majorEastAsia" w:hAnsiTheme="majorEastAsia" w:eastAsiaTheme="majorEastAsia"/>
          <w:color w:val="000000" w:themeColor="text1"/>
          <w:kern w:val="0"/>
          <w:sz w:val="24"/>
        </w:rPr>
        <w:t>年４月１日から施行する。</w:t>
      </w:r>
    </w:p>
    <w:p>
      <w:pPr>
        <w:pStyle w:val="0"/>
        <w:autoSpaceDE w:val="0"/>
        <w:autoSpaceDN w:val="0"/>
        <w:adjustRightInd w:val="0"/>
        <w:ind w:firstLine="840" w:firstLineChars="3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附　則</w:t>
      </w:r>
    </w:p>
    <w:p>
      <w:pPr>
        <w:pStyle w:val="0"/>
        <w:ind w:firstLine="240" w:firstLineChars="100"/>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７　この指針は、平成</w:t>
      </w:r>
      <w:r>
        <w:rPr>
          <w:rFonts w:hint="default" w:asciiTheme="majorEastAsia" w:hAnsiTheme="majorEastAsia" w:eastAsiaTheme="majorEastAsia"/>
          <w:color w:val="000000" w:themeColor="text1"/>
          <w:kern w:val="0"/>
          <w:sz w:val="24"/>
        </w:rPr>
        <w:t>27</w:t>
      </w:r>
      <w:r>
        <w:rPr>
          <w:rFonts w:hint="eastAsia" w:asciiTheme="majorEastAsia" w:hAnsiTheme="majorEastAsia" w:eastAsiaTheme="majorEastAsia"/>
          <w:color w:val="000000" w:themeColor="text1"/>
          <w:kern w:val="0"/>
          <w:sz w:val="24"/>
        </w:rPr>
        <w:t>年７月１日から施行する。</w:t>
      </w:r>
    </w:p>
    <w:p>
      <w:pPr>
        <w:pStyle w:val="0"/>
        <w:autoSpaceDE w:val="0"/>
        <w:autoSpaceDN w:val="0"/>
        <w:adjustRightInd w:val="0"/>
        <w:ind w:firstLine="840" w:firstLineChars="3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附　則</w:t>
      </w:r>
    </w:p>
    <w:p>
      <w:pPr>
        <w:pStyle w:val="0"/>
        <w:ind w:firstLine="240" w:firstLineChars="100"/>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８　この指針は、令和元年７月１日から施行する。</w:t>
      </w:r>
    </w:p>
    <w:p>
      <w:pPr>
        <w:pStyle w:val="0"/>
        <w:autoSpaceDE w:val="0"/>
        <w:autoSpaceDN w:val="0"/>
        <w:adjustRightInd w:val="0"/>
        <w:ind w:firstLine="840" w:firstLineChars="350"/>
        <w:jc w:val="left"/>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附　則</w:t>
      </w:r>
    </w:p>
    <w:p>
      <w:pPr>
        <w:pStyle w:val="0"/>
        <w:ind w:firstLine="240" w:firstLineChars="100"/>
        <w:rPr>
          <w:rFonts w:hint="default" w:asciiTheme="majorEastAsia" w:hAnsiTheme="majorEastAsia" w:eastAsiaTheme="majorEastAsia"/>
          <w:color w:val="000000" w:themeColor="text1"/>
          <w:kern w:val="0"/>
          <w:sz w:val="24"/>
        </w:rPr>
      </w:pPr>
      <w:r>
        <w:rPr>
          <w:rFonts w:hint="eastAsia" w:asciiTheme="majorEastAsia" w:hAnsiTheme="majorEastAsia" w:eastAsiaTheme="majorEastAsia"/>
          <w:color w:val="000000" w:themeColor="text1"/>
          <w:kern w:val="0"/>
          <w:sz w:val="24"/>
        </w:rPr>
        <w:t>９　この指針は、令和３</w:t>
      </w:r>
      <w:bookmarkStart w:id="0" w:name="_GoBack"/>
      <w:bookmarkEnd w:id="0"/>
      <w:r>
        <w:rPr>
          <w:rFonts w:hint="eastAsia" w:asciiTheme="majorEastAsia" w:hAnsiTheme="majorEastAsia" w:eastAsiaTheme="majorEastAsia"/>
          <w:color w:val="000000" w:themeColor="text1"/>
          <w:kern w:val="0"/>
          <w:sz w:val="24"/>
        </w:rPr>
        <w:t>年４月１日から施行する。</w:t>
      </w:r>
      <w:r>
        <w:rPr>
          <w:rFonts w:hint="default" w:asciiTheme="majorEastAsia" w:hAnsiTheme="majorEastAsia" w:eastAsiaTheme="majorEastAsia"/>
          <w:color w:val="000000" w:themeColor="text1"/>
          <w:kern w:val="0"/>
          <w:sz w:val="24"/>
        </w:rPr>
        <w:br w:type="page"/>
      </w:r>
    </w:p>
    <w:p>
      <w:pPr>
        <w:pStyle w:val="0"/>
        <w:rPr>
          <w:rFonts w:hint="default" w:asciiTheme="majorEastAsia" w:hAnsiTheme="majorEastAsia" w:eastAsiaTheme="majorEastAsia"/>
        </w:rPr>
      </w:pPr>
      <w:r>
        <w:rPr>
          <w:rFonts w:hint="eastAsia" w:asciiTheme="majorEastAsia" w:hAnsiTheme="majorEastAsia" w:eastAsiaTheme="majorEastAsia"/>
          <w:sz w:val="24"/>
        </w:rPr>
        <w:t>別表</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pacing w:line="390" w:lineRule="exact"/>
        <w:jc w:val="center"/>
        <w:rPr>
          <w:rFonts w:hint="default" w:asciiTheme="majorEastAsia" w:hAnsiTheme="majorEastAsia" w:eastAsiaTheme="majorEastAsia"/>
        </w:rPr>
      </w:pPr>
      <w:r>
        <w:rPr>
          <w:rFonts w:hint="eastAsia" w:asciiTheme="majorEastAsia" w:hAnsiTheme="majorEastAsia" w:eastAsiaTheme="majorEastAsia"/>
          <w:b w:val="1"/>
          <w:spacing w:val="25"/>
          <w:kern w:val="0"/>
          <w:sz w:val="30"/>
          <w:fitText w:val="5570" w:id="1"/>
        </w:rPr>
        <w:t>有料老人ホームの類型及び表示事</w:t>
      </w:r>
      <w:r>
        <w:rPr>
          <w:rFonts w:hint="eastAsia" w:asciiTheme="majorEastAsia" w:hAnsiTheme="majorEastAsia" w:eastAsiaTheme="majorEastAsia"/>
          <w:b w:val="1"/>
          <w:spacing w:val="0"/>
          <w:kern w:val="0"/>
          <w:sz w:val="30"/>
          <w:fitText w:val="5570" w:id="1"/>
        </w:rPr>
        <w:t>項</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○有料老人ホームの類型</w:t>
      </w:r>
    </w:p>
    <w:tbl>
      <w:tblPr>
        <w:tblStyle w:val="11"/>
        <w:tblW w:w="0" w:type="auto"/>
        <w:tblInd w:w="104" w:type="dxa"/>
        <w:tblLayout w:type="fixed"/>
        <w:tblCellMar>
          <w:left w:w="0" w:type="dxa"/>
          <w:right w:w="0" w:type="dxa"/>
        </w:tblCellMar>
        <w:tblLook w:firstRow="1" w:lastRow="0" w:firstColumn="1" w:lastColumn="0" w:noHBand="0" w:noVBand="1" w:val="04A0"/>
      </w:tblPr>
      <w:tblGrid>
        <w:gridCol w:w="1980"/>
        <w:gridCol w:w="7480"/>
      </w:tblGrid>
      <w:tr>
        <w:trPr/>
        <w:tc>
          <w:tcPr>
            <w:tcW w:w="1980"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spacing w:line="330" w:lineRule="exact"/>
              <w:rPr>
                <w:rFonts w:hint="default" w:asciiTheme="majorEastAsia" w:hAnsiTheme="majorEastAsia" w:eastAsiaTheme="majorEastAsia"/>
                <w:color w:val="000000"/>
                <w:sz w:val="22"/>
              </w:rPr>
            </w:pPr>
            <w:r>
              <w:rPr>
                <w:rFonts w:hint="eastAsia" w:asciiTheme="majorEastAsia" w:hAnsiTheme="majorEastAsia" w:eastAsiaTheme="majorEastAsia"/>
              </w:rPr>
              <w:t>　類　　　　型</w:t>
            </w:r>
          </w:p>
        </w:tc>
        <w:tc>
          <w:tcPr>
            <w:tcW w:w="7480"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spacing w:line="330" w:lineRule="exact"/>
              <w:rPr>
                <w:rFonts w:hint="default" w:asciiTheme="majorEastAsia" w:hAnsiTheme="majorEastAsia" w:eastAsiaTheme="majorEastAsia"/>
                <w:color w:val="000000"/>
                <w:sz w:val="22"/>
              </w:rPr>
            </w:pPr>
            <w:r>
              <w:rPr>
                <w:rFonts w:hint="eastAsia" w:asciiTheme="majorEastAsia" w:hAnsiTheme="majorEastAsia" w:eastAsiaTheme="majorEastAsia"/>
                <w:sz w:val="24"/>
              </w:rPr>
              <w:t>　　　　　　　類　　　型　　　の　　　説　　　明　　　　　</w:t>
            </w:r>
          </w:p>
        </w:tc>
      </w:tr>
      <w:tr>
        <w:trPr/>
        <w:tc>
          <w:tcPr>
            <w:tcW w:w="1980"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介護付有料老人ホーム（一般型特定施設入居者生活介護）</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7480"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介護等のサービスが付いた高齢者向けの居住施設です。</w:t>
            </w:r>
          </w:p>
          <w:p>
            <w:pPr>
              <w:pStyle w:val="0"/>
              <w:rPr>
                <w:rFonts w:hint="default" w:asciiTheme="majorEastAsia" w:hAnsiTheme="majorEastAsia" w:eastAsiaTheme="majorEastAsia"/>
              </w:rPr>
            </w:pPr>
            <w:r>
              <w:rPr>
                <w:rFonts w:hint="eastAsia" w:asciiTheme="majorEastAsia" w:hAnsiTheme="majorEastAsia" w:eastAsiaTheme="majorEastAsia"/>
              </w:rPr>
              <w:t>介護が必要となっても、当該有料老人ホームが提供する特定施設入居者生活介護を利用しながら当該有料老人ホームの居室で生活を継続することが可能です。（介護サービスは有料老人ホームの職員が提供します。特定施設入居者生活介護の指定を受けていない有料老人ホームについては介護付と表示することはできません。）</w:t>
            </w:r>
          </w:p>
          <w:p>
            <w:pPr>
              <w:pStyle w:val="0"/>
              <w:suppressAutoHyphens w:val="1"/>
              <w:wordWrap w:val="0"/>
              <w:autoSpaceDE w:val="0"/>
              <w:autoSpaceDN w:val="0"/>
              <w:rPr>
                <w:rFonts w:hint="default" w:asciiTheme="majorEastAsia" w:hAnsiTheme="majorEastAsia" w:eastAsiaTheme="majorEastAsia"/>
                <w:color w:val="000000"/>
                <w:sz w:val="22"/>
              </w:rPr>
            </w:pPr>
          </w:p>
        </w:tc>
      </w:tr>
      <w:tr>
        <w:trPr/>
        <w:tc>
          <w:tcPr>
            <w:tcW w:w="1980"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介護付有料老人ホーム（外部サービス利用型特定施設入居者生活介護）</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7480"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介護等のサービスが付いた高齢者向けの居住施設です。</w:t>
            </w:r>
          </w:p>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介護が必要となっても、当該有料老人ホームが提供する特定施設入居者生活介護を利用しながら当該有料老人ホームの居室で生活を継続することが可能です。（有料老人ホームの職員が安否確認や計画作成等を実施し、介護サービスは委託先の介護サービス事業所が提供します。特定施設入居者生活介護の指定を受けていない有料老人ホームについては介護付と表示することはできません。）</w:t>
            </w:r>
          </w:p>
        </w:tc>
      </w:tr>
      <w:tr>
        <w:trPr/>
        <w:tc>
          <w:tcPr>
            <w:tcW w:w="1980"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住宅型有料老人ホーム</w:t>
            </w:r>
          </w:p>
          <w:p>
            <w:pPr>
              <w:pStyle w:val="0"/>
              <w:rPr>
                <w:rFonts w:hint="default" w:asciiTheme="majorEastAsia" w:hAnsiTheme="majorEastAsia" w:eastAsiaTheme="majorEastAsia"/>
              </w:rPr>
            </w:pPr>
            <w:r>
              <w:rPr>
                <w:rFonts w:hint="eastAsia" w:asciiTheme="majorEastAsia" w:hAnsiTheme="majorEastAsia" w:eastAsiaTheme="majorEastAsia"/>
              </w:rPr>
              <w:t>（注）</w:t>
            </w:r>
          </w:p>
          <w:p>
            <w:pPr>
              <w:pStyle w:val="0"/>
              <w:suppressAutoHyphens w:val="1"/>
              <w:wordWrap w:val="0"/>
              <w:autoSpaceDE w:val="0"/>
              <w:autoSpaceDN w:val="0"/>
              <w:rPr>
                <w:rFonts w:hint="default" w:asciiTheme="majorEastAsia" w:hAnsiTheme="majorEastAsia" w:eastAsiaTheme="majorEastAsia"/>
                <w:color w:val="000000"/>
                <w:sz w:val="22"/>
              </w:rPr>
            </w:pPr>
          </w:p>
        </w:tc>
        <w:tc>
          <w:tcPr>
            <w:tcW w:w="7480"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生活支援等のサービスが付いた高齢者向けの居住施設です。</w:t>
            </w:r>
          </w:p>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介護が必要となった場合、入居者自身の選択により、地域の訪問介護等の介護サービスを利用しながら当該有料老人ホームの居室での生活を継続することが可能です。</w:t>
            </w:r>
          </w:p>
        </w:tc>
      </w:tr>
      <w:tr>
        <w:trPr/>
        <w:tc>
          <w:tcPr>
            <w:tcW w:w="1980"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健康型有料老人ホーム（注）</w:t>
            </w:r>
          </w:p>
          <w:p>
            <w:pPr>
              <w:pStyle w:val="0"/>
              <w:suppressAutoHyphens w:val="1"/>
              <w:wordWrap w:val="0"/>
              <w:autoSpaceDE w:val="0"/>
              <w:autoSpaceDN w:val="0"/>
              <w:rPr>
                <w:rFonts w:hint="default" w:asciiTheme="majorEastAsia" w:hAnsiTheme="majorEastAsia" w:eastAsiaTheme="majorEastAsia"/>
                <w:color w:val="000000"/>
                <w:sz w:val="22"/>
              </w:rPr>
            </w:pPr>
          </w:p>
        </w:tc>
        <w:tc>
          <w:tcPr>
            <w:tcW w:w="7480"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食事等のサービスが付いた高齢者向けの居住施設です。</w:t>
            </w:r>
          </w:p>
          <w:p>
            <w:pPr>
              <w:pStyle w:val="0"/>
              <w:rPr>
                <w:rFonts w:hint="default" w:asciiTheme="majorEastAsia" w:hAnsiTheme="majorEastAsia" w:eastAsiaTheme="majorEastAsia"/>
              </w:rPr>
            </w:pPr>
            <w:r>
              <w:rPr>
                <w:rFonts w:hint="eastAsia" w:asciiTheme="majorEastAsia" w:hAnsiTheme="majorEastAsia" w:eastAsiaTheme="majorEastAsia"/>
              </w:rPr>
              <w:t>介護が必要となった場合には、契約を解除し退去しなければなりません。</w:t>
            </w:r>
          </w:p>
          <w:p>
            <w:pPr>
              <w:pStyle w:val="0"/>
              <w:suppressAutoHyphens w:val="1"/>
              <w:wordWrap w:val="0"/>
              <w:autoSpaceDE w:val="0"/>
              <w:autoSpaceDN w:val="0"/>
              <w:rPr>
                <w:rFonts w:hint="default" w:asciiTheme="majorEastAsia" w:hAnsiTheme="majorEastAsia" w:eastAsiaTheme="majorEastAsia"/>
                <w:color w:val="000000"/>
                <w:sz w:val="22"/>
              </w:rPr>
            </w:pPr>
          </w:p>
        </w:tc>
      </w:tr>
    </w:tbl>
    <w:p>
      <w:pPr>
        <w:pStyle w:val="0"/>
        <w:spacing w:line="233" w:lineRule="exact"/>
        <w:rPr>
          <w:rFonts w:hint="default" w:asciiTheme="majorEastAsia" w:hAnsiTheme="majorEastAsia" w:eastAsiaTheme="majorEastAsia"/>
          <w:color w:val="000000"/>
          <w:sz w:val="22"/>
        </w:rPr>
      </w:pPr>
      <w:r>
        <w:rPr>
          <w:rFonts w:hint="eastAsia" w:asciiTheme="majorEastAsia" w:hAnsiTheme="majorEastAsia" w:eastAsiaTheme="majorEastAsia"/>
          <w:sz w:val="18"/>
        </w:rPr>
        <w:t>注）　特定施設入居者生活介護の指定を受けていないホームにあっては、広告、パンフレット等において「介護付き」、　　「ケア付き」等の表示を行ってはいけません。</w:t>
      </w:r>
    </w:p>
    <w:p>
      <w:pPr>
        <w:pStyle w:val="0"/>
        <w:rPr>
          <w:rFonts w:hint="default" w:asciiTheme="majorEastAsia" w:hAnsiTheme="majorEastAsia" w:eastAsiaTheme="majorEastAsia"/>
        </w:rPr>
      </w:pPr>
    </w:p>
    <w:p>
      <w:pPr>
        <w:pStyle w:val="0"/>
        <w:spacing w:line="330" w:lineRule="exact"/>
        <w:rPr>
          <w:rFonts w:hint="default" w:asciiTheme="majorEastAsia" w:hAnsiTheme="majorEastAsia" w:eastAsiaTheme="majorEastAsia"/>
        </w:rPr>
      </w:pPr>
      <w:r>
        <w:rPr>
          <w:rFonts w:hint="eastAsia" w:asciiTheme="majorEastAsia" w:hAnsiTheme="majorEastAsia" w:eastAsiaTheme="majorEastAsia"/>
          <w:b w:val="1"/>
          <w:sz w:val="24"/>
        </w:rPr>
        <w:t>○有料老人ホームの表示事項</w:t>
      </w:r>
    </w:p>
    <w:tbl>
      <w:tblPr>
        <w:tblStyle w:val="11"/>
        <w:tblW w:w="0" w:type="auto"/>
        <w:tblInd w:w="104" w:type="dxa"/>
        <w:tblLayout w:type="fixed"/>
        <w:tblCellMar>
          <w:left w:w="0" w:type="dxa"/>
          <w:right w:w="0" w:type="dxa"/>
        </w:tblCellMar>
        <w:tblLook w:firstRow="1" w:lastRow="0" w:firstColumn="1" w:lastColumn="0" w:noHBand="0" w:noVBand="1" w:val="04A0"/>
      </w:tblPr>
      <w:tblGrid>
        <w:gridCol w:w="1870"/>
        <w:gridCol w:w="2310"/>
        <w:gridCol w:w="5280"/>
      </w:tblGrid>
      <w:tr>
        <w:trPr/>
        <w:tc>
          <w:tcPr>
            <w:tcW w:w="4180" w:type="dxa"/>
            <w:gridSpan w:val="2"/>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jc w:val="center"/>
              <w:rPr>
                <w:rFonts w:hint="default" w:asciiTheme="majorEastAsia" w:hAnsiTheme="majorEastAsia" w:eastAsiaTheme="majorEastAsia"/>
                <w:color w:val="000000"/>
                <w:sz w:val="22"/>
              </w:rPr>
            </w:pPr>
            <w:r>
              <w:rPr>
                <w:rFonts w:hint="eastAsia" w:asciiTheme="majorEastAsia" w:hAnsiTheme="majorEastAsia" w:eastAsiaTheme="majorEastAsia"/>
                <w:spacing w:val="210"/>
                <w:kern w:val="0"/>
                <w:fitText w:val="2100" w:id="2"/>
              </w:rPr>
              <w:t>表示事</w:t>
            </w:r>
            <w:r>
              <w:rPr>
                <w:rFonts w:hint="eastAsia" w:asciiTheme="majorEastAsia" w:hAnsiTheme="majorEastAsia" w:eastAsiaTheme="majorEastAsia"/>
                <w:kern w:val="0"/>
                <w:fitText w:val="2100" w:id="2"/>
              </w:rPr>
              <w:t>項</w:t>
            </w:r>
          </w:p>
        </w:tc>
        <w:tc>
          <w:tcPr>
            <w:tcW w:w="5280"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jc w:val="center"/>
              <w:rPr>
                <w:rFonts w:hint="default" w:asciiTheme="majorEastAsia" w:hAnsiTheme="majorEastAsia" w:eastAsiaTheme="majorEastAsia"/>
                <w:color w:val="000000"/>
                <w:sz w:val="22"/>
              </w:rPr>
            </w:pPr>
            <w:r>
              <w:rPr>
                <w:rFonts w:hint="eastAsia" w:asciiTheme="majorEastAsia" w:hAnsiTheme="majorEastAsia" w:eastAsiaTheme="majorEastAsia"/>
                <w:spacing w:val="89"/>
                <w:kern w:val="0"/>
                <w:fitText w:val="2542" w:id="3"/>
              </w:rPr>
              <w:t>表示事項の説</w:t>
            </w:r>
            <w:r>
              <w:rPr>
                <w:rFonts w:hint="eastAsia" w:asciiTheme="majorEastAsia" w:hAnsiTheme="majorEastAsia" w:eastAsiaTheme="majorEastAsia"/>
                <w:spacing w:val="2"/>
                <w:kern w:val="0"/>
                <w:fitText w:val="2542" w:id="3"/>
              </w:rPr>
              <w:t>明</w:t>
            </w:r>
          </w:p>
        </w:tc>
      </w:tr>
      <w:tr>
        <w:trPr/>
        <w:tc>
          <w:tcPr>
            <w:tcW w:w="1870" w:type="dxa"/>
            <w:vMerge w:val="restart"/>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居住の権利形態</w:t>
            </w:r>
          </w:p>
          <w:p>
            <w:pPr>
              <w:pStyle w:val="0"/>
              <w:rPr>
                <w:rFonts w:hint="default" w:asciiTheme="majorEastAsia" w:hAnsiTheme="majorEastAsia" w:eastAsiaTheme="majorEastAsia"/>
              </w:rPr>
            </w:pPr>
            <w:r>
              <w:rPr>
                <w:rFonts w:hint="eastAsia" w:asciiTheme="majorEastAsia" w:hAnsiTheme="majorEastAsia" w:eastAsiaTheme="majorEastAsia"/>
              </w:rPr>
              <w:t>（右のいずれかを表示）</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2310" w:type="dxa"/>
            <w:tcBorders>
              <w:top w:val="single" w:color="000000" w:sz="12" w:space="0"/>
              <w:left w:val="single" w:color="000000" w:sz="4" w:space="0"/>
              <w:bottom w:val="dashed"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利用権方式</w:t>
            </w: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single" w:color="000000" w:sz="12" w:space="0"/>
              <w:left w:val="single" w:color="000000" w:sz="4" w:space="0"/>
              <w:bottom w:val="dashed"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建物賃貸借契約及び終身建物賃貸借契約以外の契約の形態で、居住部分と介護や生活支援等のサービス部分の契約が一体となっているものです。</w:t>
            </w:r>
          </w:p>
        </w:tc>
      </w:tr>
      <w:tr>
        <w:trPr/>
        <w:tc>
          <w:tcPr>
            <w:tcW w:w="4180"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ajorEastAsia" w:hAnsiTheme="majorEastAsia" w:eastAsiaTheme="majorEastAsia"/>
                <w:color w:val="000000"/>
                <w:sz w:val="22"/>
              </w:rPr>
            </w:pPr>
          </w:p>
        </w:tc>
        <w:tc>
          <w:tcPr>
            <w:tcW w:w="231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建物賃貸借方式</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dashed" w:color="000000" w:sz="4" w:space="0"/>
              <w:left w:val="single" w:color="000000" w:sz="4" w:space="0"/>
              <w:bottom w:val="dashed"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賃貸住宅における居住の契約形態であり、居住部分と介護等のサービス部分の契約が別々になっているものです。入居者の死亡をもって契約を終了するという内容は有効になりません。</w:t>
            </w:r>
          </w:p>
        </w:tc>
      </w:tr>
      <w:tr>
        <w:trPr/>
        <w:tc>
          <w:tcPr>
            <w:tcW w:w="4180"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wordWrap w:val="0"/>
              <w:autoSpaceDE w:val="0"/>
              <w:autoSpaceDN w:val="0"/>
              <w:rPr>
                <w:rFonts w:hint="default" w:asciiTheme="majorEastAsia" w:hAnsiTheme="majorEastAsia" w:eastAsiaTheme="majorEastAsia"/>
                <w:color w:val="000000"/>
                <w:sz w:val="22"/>
              </w:rPr>
            </w:pPr>
          </w:p>
        </w:tc>
        <w:tc>
          <w:tcPr>
            <w:tcW w:w="231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終身建物賃貸借方式</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建物賃貸借契約の特別な類型で、都道府県知事から高齢者の居住の安定確保に関する法律の規定に基づく終身建物賃貸借事業の認可を受けたものです。入居者の死亡をもって契約を終了するという内容が有効です。</w:t>
            </w:r>
          </w:p>
        </w:tc>
      </w:tr>
      <w:tr>
        <w:trPr/>
        <w:tc>
          <w:tcPr>
            <w:tcW w:w="1870" w:type="dxa"/>
            <w:vMerge w:val="restart"/>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利用料の支払い方式（注１・注２）</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231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全額前払い方式</w:t>
            </w: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終身にわたって受領する家賃又はサービス費用の全部を前払金として一括して受領する方式</w:t>
            </w:r>
          </w:p>
        </w:tc>
      </w:tr>
      <w:tr>
        <w:trPr/>
        <w:tc>
          <w:tcPr>
            <w:tcW w:w="4180" w:type="dxa"/>
            <w:vMerge w:val="continue"/>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rPr>
                <w:rFonts w:hint="default" w:asciiTheme="majorEastAsia" w:hAnsiTheme="majorEastAsia" w:eastAsiaTheme="majorEastAsia"/>
                <w:color w:val="000000"/>
                <w:sz w:val="22"/>
              </w:rPr>
            </w:pPr>
          </w:p>
        </w:tc>
        <w:tc>
          <w:tcPr>
            <w:tcW w:w="231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一部前払い・一部月払い方式</w:t>
            </w: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dashed" w:color="000000" w:sz="4" w:space="0"/>
              <w:left w:val="single" w:color="000000" w:sz="4" w:space="0"/>
              <w:bottom w:val="dashed"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終身にわたって受領する家賃又はサービス費用の一部を前払いとして一括して受領し、その他は月払いする方式</w:t>
            </w:r>
          </w:p>
        </w:tc>
      </w:tr>
      <w:tr>
        <w:trPr/>
        <w:tc>
          <w:tcPr>
            <w:tcW w:w="4180" w:type="dxa"/>
            <w:vMerge w:val="continue"/>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rPr>
                <w:rFonts w:hint="default" w:asciiTheme="majorEastAsia" w:hAnsiTheme="majorEastAsia" w:eastAsiaTheme="majorEastAsia"/>
                <w:color w:val="000000"/>
                <w:sz w:val="22"/>
              </w:rPr>
            </w:pPr>
          </w:p>
        </w:tc>
        <w:tc>
          <w:tcPr>
            <w:tcW w:w="231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月払い方式</w:t>
            </w: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dashed" w:color="000000" w:sz="4" w:space="0"/>
              <w:left w:val="single" w:color="000000" w:sz="4" w:space="0"/>
              <w:bottom w:val="dashed"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前払金を受領せず、家賃又はサービス費用を月払いする方式</w:t>
            </w:r>
          </w:p>
        </w:tc>
      </w:tr>
      <w:tr>
        <w:trPr/>
        <w:tc>
          <w:tcPr>
            <w:tcW w:w="4180" w:type="dxa"/>
            <w:vMerge w:val="continue"/>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rPr>
                <w:rFonts w:hint="default" w:asciiTheme="majorEastAsia" w:hAnsiTheme="majorEastAsia" w:eastAsiaTheme="majorEastAsia"/>
                <w:color w:val="000000"/>
                <w:sz w:val="22"/>
              </w:rPr>
            </w:pPr>
          </w:p>
        </w:tc>
        <w:tc>
          <w:tcPr>
            <w:tcW w:w="2310"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選択方式</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dashed" w:color="000000" w:sz="4" w:space="0"/>
              <w:left w:val="single" w:color="000000" w:sz="4" w:space="0"/>
              <w:bottom w:val="single" w:color="000000" w:sz="12"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入居者により、全額前払い方式、一部前払い・一部月払い方式、月払い方式のいずれかを選択できます。どの方式を選択できるのかを併せて明示する必要があります。</w:t>
            </w:r>
          </w:p>
        </w:tc>
      </w:tr>
      <w:tr>
        <w:trPr/>
        <w:tc>
          <w:tcPr>
            <w:tcW w:w="1870" w:type="dxa"/>
            <w:vMerge w:val="restart"/>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入居時の要件（右</w:t>
            </w:r>
          </w:p>
          <w:p>
            <w:pPr>
              <w:pStyle w:val="0"/>
              <w:rPr>
                <w:rFonts w:hint="default" w:asciiTheme="majorEastAsia" w:hAnsiTheme="majorEastAsia" w:eastAsiaTheme="majorEastAsia"/>
              </w:rPr>
            </w:pPr>
            <w:r>
              <w:rPr>
                <w:rFonts w:hint="eastAsia" w:asciiTheme="majorEastAsia" w:hAnsiTheme="majorEastAsia" w:eastAsiaTheme="majorEastAsia"/>
              </w:rPr>
              <w:t>のいずれかを表示）</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2310" w:type="dxa"/>
            <w:tcBorders>
              <w:top w:val="single" w:color="000000" w:sz="12" w:space="0"/>
              <w:left w:val="single" w:color="000000" w:sz="4" w:space="0"/>
              <w:bottom w:val="dashed"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入居時自立</w:t>
            </w:r>
          </w:p>
        </w:tc>
        <w:tc>
          <w:tcPr>
            <w:tcW w:w="5280" w:type="dxa"/>
            <w:tcBorders>
              <w:top w:val="single" w:color="000000" w:sz="12" w:space="0"/>
              <w:left w:val="single" w:color="000000" w:sz="4" w:space="0"/>
              <w:bottom w:val="dashed"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入居時において自立である方が対象です。</w:t>
            </w:r>
          </w:p>
        </w:tc>
      </w:tr>
      <w:tr>
        <w:trPr/>
        <w:tc>
          <w:tcPr>
            <w:tcW w:w="4180"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ajorEastAsia" w:hAnsiTheme="majorEastAsia" w:eastAsiaTheme="majorEastAsia"/>
                <w:color w:val="000000"/>
                <w:sz w:val="22"/>
              </w:rPr>
            </w:pPr>
          </w:p>
        </w:tc>
        <w:tc>
          <w:tcPr>
            <w:tcW w:w="231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入居時要介護</w:t>
            </w: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dashed" w:color="000000" w:sz="4" w:space="0"/>
              <w:left w:val="single" w:color="000000" w:sz="4" w:space="0"/>
              <w:bottom w:val="dashed"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入居時において要介護認定を受けている方（要支援認定を受けている方を除く）が対象です。</w:t>
            </w:r>
          </w:p>
        </w:tc>
      </w:tr>
      <w:tr>
        <w:trPr/>
        <w:tc>
          <w:tcPr>
            <w:tcW w:w="4180"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ajorEastAsia" w:hAnsiTheme="majorEastAsia" w:eastAsiaTheme="majorEastAsia"/>
                <w:color w:val="000000"/>
                <w:sz w:val="22"/>
              </w:rPr>
            </w:pPr>
          </w:p>
        </w:tc>
        <w:tc>
          <w:tcPr>
            <w:tcW w:w="231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入居時要支援・要介護</w:t>
            </w: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dashed" w:color="000000" w:sz="4" w:space="0"/>
              <w:left w:val="single" w:color="000000" w:sz="4" w:space="0"/>
              <w:bottom w:val="dashed"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入居時において要支援認定又は要介護認定を受けている方が対象です。</w:t>
            </w:r>
          </w:p>
          <w:p>
            <w:pPr>
              <w:pStyle w:val="0"/>
              <w:suppressAutoHyphens w:val="1"/>
              <w:wordWrap w:val="0"/>
              <w:autoSpaceDE w:val="0"/>
              <w:autoSpaceDN w:val="0"/>
              <w:rPr>
                <w:rFonts w:hint="default" w:asciiTheme="majorEastAsia" w:hAnsiTheme="majorEastAsia" w:eastAsiaTheme="majorEastAsia"/>
                <w:color w:val="000000"/>
                <w:sz w:val="22"/>
              </w:rPr>
            </w:pPr>
          </w:p>
        </w:tc>
      </w:tr>
      <w:tr>
        <w:trPr/>
        <w:tc>
          <w:tcPr>
            <w:tcW w:w="4180" w:type="dxa"/>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ajorEastAsia" w:hAnsiTheme="majorEastAsia" w:eastAsiaTheme="majorEastAsia"/>
                <w:color w:val="000000"/>
                <w:sz w:val="22"/>
              </w:rPr>
            </w:pPr>
          </w:p>
        </w:tc>
        <w:tc>
          <w:tcPr>
            <w:tcW w:w="231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入居時自立・要支援・要介護</w:t>
            </w:r>
          </w:p>
        </w:tc>
        <w:tc>
          <w:tcPr>
            <w:tcW w:w="528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自立である方も要支援認定・要介護認定を受けている方も入居できます。</w:t>
            </w:r>
          </w:p>
        </w:tc>
      </w:tr>
      <w:tr>
        <w:trPr/>
        <w:tc>
          <w:tcPr>
            <w:tcW w:w="1870" w:type="dxa"/>
            <w:vMerge w:val="restar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介護保険（※※に都道府県（市）名を入れて表示）</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231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※※県（市）指定介護保険特定施設</w:t>
            </w:r>
          </w:p>
          <w:p>
            <w:pPr>
              <w:pStyle w:val="0"/>
              <w:rPr>
                <w:rFonts w:hint="default" w:asciiTheme="majorEastAsia" w:hAnsiTheme="majorEastAsia" w:eastAsiaTheme="majorEastAsia"/>
              </w:rPr>
            </w:pPr>
            <w:r>
              <w:rPr>
                <w:rFonts w:hint="eastAsia" w:asciiTheme="majorEastAsia" w:hAnsiTheme="majorEastAsia" w:eastAsiaTheme="majorEastAsia"/>
              </w:rPr>
              <w:t>（一般型特定施設）</w:t>
            </w: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介護が必要となった場合、当該有料老人ホームが提供する特定施設入居者生活介護サービスを利用することができます。介護サービスは有料老人ホームの職員が提供します。（注３）</w:t>
            </w:r>
          </w:p>
        </w:tc>
      </w:tr>
      <w:tr>
        <w:trPr/>
        <w:tc>
          <w:tcPr>
            <w:tcW w:w="4180" w:type="dxa"/>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ajorEastAsia" w:hAnsiTheme="majorEastAsia" w:eastAsiaTheme="majorEastAsia"/>
                <w:color w:val="000000"/>
                <w:sz w:val="22"/>
              </w:rPr>
            </w:pPr>
          </w:p>
        </w:tc>
        <w:tc>
          <w:tcPr>
            <w:tcW w:w="231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※※県（市）指定介護保険特定施設（外部サービス利用型特定施設）</w:t>
            </w: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vMerge w:val="restart"/>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介護が必要となった場合、当該有料老人ホームが提供する特定施設入居者生活介護サービスを利用することができます。有料老人ホームの職員が安否確認や計画作成等を実施し、介護サービスは委託先の介護サービス事業所が提供します。（注３）</w:t>
            </w:r>
          </w:p>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介護が必要となった場合、介護保険の在宅サービスを利用するホームです。</w:t>
            </w:r>
          </w:p>
        </w:tc>
      </w:tr>
      <w:tr>
        <w:trPr/>
        <w:tc>
          <w:tcPr>
            <w:tcW w:w="4180" w:type="dxa"/>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ajorEastAsia" w:hAnsiTheme="majorEastAsia" w:eastAsiaTheme="majorEastAsia"/>
                <w:color w:val="000000"/>
                <w:sz w:val="22"/>
              </w:rPr>
            </w:pPr>
          </w:p>
        </w:tc>
        <w:tc>
          <w:tcPr>
            <w:tcW w:w="231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在宅サービス利用可</w:t>
            </w:r>
            <w:r>
              <w:rPr>
                <w:rFonts w:hint="eastAsia" w:asciiTheme="majorEastAsia" w:hAnsiTheme="majorEastAsia" w:eastAsiaTheme="majorEastAsia"/>
              </w:rPr>
              <w:tab/>
            </w:r>
            <w:r>
              <w:rPr>
                <w:rFonts w:hint="eastAsia" w:asciiTheme="majorEastAsia" w:hAnsiTheme="majorEastAsia" w:eastAsiaTheme="majorEastAsia"/>
              </w:rPr>
              <w:tab/>
            </w:r>
          </w:p>
        </w:tc>
        <w:tc>
          <w:tcPr>
            <w:tcW w:w="5280" w:type="dxa"/>
            <w:vMerge w:val="continue"/>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widowControl w:val="1"/>
              <w:rPr>
                <w:rFonts w:hint="default" w:asciiTheme="majorEastAsia" w:hAnsiTheme="majorEastAsia" w:eastAsiaTheme="majorEastAsia"/>
                <w:color w:val="000000"/>
                <w:sz w:val="22"/>
              </w:rPr>
            </w:pPr>
          </w:p>
        </w:tc>
      </w:tr>
      <w:tr>
        <w:trPr/>
        <w:tc>
          <w:tcPr>
            <w:tcW w:w="1870" w:type="dxa"/>
            <w:vMerge w:val="restar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居室区分</w:t>
            </w:r>
          </w:p>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（右のいずれかを表示。※には１～４の数値を表示）（注４）</w:t>
            </w:r>
          </w:p>
        </w:tc>
        <w:tc>
          <w:tcPr>
            <w:tcW w:w="231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全室個室</w:t>
            </w: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介護が必要になった場合に介護サービスを利用するための一般居室又は介護居室が、すべて個室であるホームです。（注５）</w:t>
            </w:r>
          </w:p>
        </w:tc>
      </w:tr>
      <w:tr>
        <w:trPr/>
        <w:tc>
          <w:tcPr>
            <w:tcW w:w="4180" w:type="dxa"/>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ajorEastAsia" w:hAnsiTheme="majorEastAsia" w:eastAsiaTheme="majorEastAsia"/>
                <w:color w:val="000000"/>
                <w:sz w:val="22"/>
              </w:rPr>
            </w:pPr>
          </w:p>
        </w:tc>
        <w:tc>
          <w:tcPr>
            <w:tcW w:w="231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相部屋あり（※人部屋～※人部屋）</w:t>
            </w:r>
          </w:p>
        </w:tc>
        <w:tc>
          <w:tcPr>
            <w:tcW w:w="5280" w:type="dxa"/>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介護居室はすべてが個室ではなく、相部屋となる場合があるホームをいいます。</w:t>
            </w:r>
          </w:p>
        </w:tc>
      </w:tr>
      <w:tr>
        <w:trPr/>
        <w:tc>
          <w:tcPr>
            <w:tcW w:w="1870" w:type="dxa"/>
            <w:vMerge w:val="restart"/>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一般型特定施設である有料老人ホームの介護にかかわる職員体制</w:t>
            </w:r>
          </w:p>
          <w:p>
            <w:pPr>
              <w:pStyle w:val="0"/>
              <w:rPr>
                <w:rFonts w:hint="default" w:asciiTheme="majorEastAsia" w:hAnsiTheme="majorEastAsia" w:eastAsiaTheme="majorEastAsia"/>
              </w:rPr>
            </w:pPr>
            <w:r>
              <w:rPr>
                <w:rFonts w:hint="eastAsia" w:asciiTheme="majorEastAsia" w:hAnsiTheme="majorEastAsia" w:eastAsiaTheme="majorEastAsia"/>
              </w:rPr>
              <w:t>（右のいずれかを表示）（注６）</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231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1.5</w:t>
            </w:r>
            <w:r>
              <w:rPr>
                <w:rFonts w:hint="eastAsia" w:asciiTheme="majorEastAsia" w:hAnsiTheme="majorEastAsia" w:eastAsiaTheme="majorEastAsia"/>
              </w:rPr>
              <w:t>：１以上</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現在及び将来にわたって要介護者３人に対して職員２人（要介護者</w:t>
            </w:r>
            <w:r>
              <w:rPr>
                <w:rFonts w:hint="eastAsia" w:asciiTheme="majorEastAsia" w:hAnsiTheme="majorEastAsia" w:eastAsiaTheme="majorEastAsia"/>
              </w:rPr>
              <w:t>1.5</w:t>
            </w:r>
            <w:r>
              <w:rPr>
                <w:rFonts w:hint="eastAsia" w:asciiTheme="majorEastAsia" w:hAnsiTheme="majorEastAsia" w:eastAsiaTheme="majorEastAsia"/>
              </w:rPr>
              <w:t>人に対して職員１人）以上の割合（年度ごとの平均値）で職員が介護にあたります。これは介護保険の特定施設入居者生活介護の基準の２倍以上の人数です。</w:t>
            </w:r>
          </w:p>
          <w:p>
            <w:pPr>
              <w:pStyle w:val="0"/>
              <w:suppressAutoHyphens w:val="1"/>
              <w:wordWrap w:val="0"/>
              <w:autoSpaceDE w:val="0"/>
              <w:autoSpaceDN w:val="0"/>
              <w:rPr>
                <w:rFonts w:hint="default" w:asciiTheme="majorEastAsia" w:hAnsiTheme="majorEastAsia" w:eastAsiaTheme="majorEastAsia"/>
                <w:color w:val="000000"/>
                <w:sz w:val="22"/>
              </w:rPr>
            </w:pPr>
          </w:p>
        </w:tc>
      </w:tr>
      <w:tr>
        <w:trPr/>
        <w:tc>
          <w:tcPr>
            <w:tcW w:w="4180" w:type="dxa"/>
            <w:vMerge w:val="continue"/>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rPr>
                <w:rFonts w:hint="default" w:asciiTheme="majorEastAsia" w:hAnsiTheme="majorEastAsia" w:eastAsiaTheme="majorEastAsia"/>
                <w:color w:val="000000"/>
                <w:sz w:val="22"/>
              </w:rPr>
            </w:pPr>
          </w:p>
        </w:tc>
        <w:tc>
          <w:tcPr>
            <w:tcW w:w="231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２：１以上</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dashed" w:color="000000" w:sz="4" w:space="0"/>
              <w:left w:val="single" w:color="000000" w:sz="4" w:space="0"/>
              <w:bottom w:val="dashed"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現在及び将来にわたって要介護者２人に対して職員１人以上の割合（年度ごとの平均値）で職員が介護にあたります。これは介護保険の特定施設入居者生活介護の基準の１．５倍以上の人数です。</w:t>
            </w:r>
          </w:p>
        </w:tc>
      </w:tr>
      <w:tr>
        <w:trPr/>
        <w:tc>
          <w:tcPr>
            <w:tcW w:w="4180" w:type="dxa"/>
            <w:vMerge w:val="continue"/>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rPr>
                <w:rFonts w:hint="default" w:asciiTheme="majorEastAsia" w:hAnsiTheme="majorEastAsia" w:eastAsiaTheme="majorEastAsia"/>
                <w:color w:val="000000"/>
                <w:sz w:val="22"/>
              </w:rPr>
            </w:pPr>
          </w:p>
        </w:tc>
        <w:tc>
          <w:tcPr>
            <w:tcW w:w="231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2.5</w:t>
            </w:r>
            <w:r>
              <w:rPr>
                <w:rFonts w:hint="eastAsia" w:asciiTheme="majorEastAsia" w:hAnsiTheme="majorEastAsia" w:eastAsiaTheme="majorEastAsia"/>
              </w:rPr>
              <w:t>：１以上</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dashed" w:color="000000" w:sz="4" w:space="0"/>
              <w:left w:val="single" w:color="000000" w:sz="4" w:space="0"/>
              <w:bottom w:val="dashed"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現在及び将来にわたって要介護者５人に対して職員２人（要介護者</w:t>
            </w:r>
            <w:r>
              <w:rPr>
                <w:rFonts w:hint="eastAsia" w:asciiTheme="majorEastAsia" w:hAnsiTheme="majorEastAsia" w:eastAsiaTheme="majorEastAsia"/>
              </w:rPr>
              <w:t>2.5</w:t>
            </w:r>
            <w:r>
              <w:rPr>
                <w:rFonts w:hint="eastAsia" w:asciiTheme="majorEastAsia" w:hAnsiTheme="majorEastAsia" w:eastAsiaTheme="majorEastAsia"/>
              </w:rPr>
              <w:t>人に対して職員１人）以上の割合（年度ごとの平均値）で職員が介護にあたります。これは介護保険の特定施設入居者生活介護で、手厚い職員体制であるとして保険外に別途費用を受領できる場合の基準以上の人数です。</w:t>
            </w:r>
          </w:p>
          <w:p>
            <w:pPr>
              <w:pStyle w:val="0"/>
              <w:suppressAutoHyphens w:val="1"/>
              <w:wordWrap w:val="0"/>
              <w:autoSpaceDE w:val="0"/>
              <w:autoSpaceDN w:val="0"/>
              <w:rPr>
                <w:rFonts w:hint="default" w:asciiTheme="majorEastAsia" w:hAnsiTheme="majorEastAsia" w:eastAsiaTheme="majorEastAsia"/>
                <w:color w:val="000000"/>
                <w:sz w:val="22"/>
              </w:rPr>
            </w:pPr>
          </w:p>
        </w:tc>
      </w:tr>
      <w:tr>
        <w:trPr/>
        <w:tc>
          <w:tcPr>
            <w:tcW w:w="4180" w:type="dxa"/>
            <w:vMerge w:val="continue"/>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rPr>
                <w:rFonts w:hint="default" w:asciiTheme="majorEastAsia" w:hAnsiTheme="majorEastAsia" w:eastAsiaTheme="majorEastAsia"/>
                <w:color w:val="000000"/>
                <w:sz w:val="22"/>
              </w:rPr>
            </w:pPr>
          </w:p>
        </w:tc>
        <w:tc>
          <w:tcPr>
            <w:tcW w:w="2310"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３：１以上</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dashed" w:color="000000" w:sz="4" w:space="0"/>
              <w:left w:val="single" w:color="000000" w:sz="4" w:space="0"/>
              <w:bottom w:val="single" w:color="000000" w:sz="12"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現在及び将来にわたって要介護者３人に対して職員１人以上の割合（年度ごとの平均値）で職員が介護にあたります。介護保険の特定施設入居者生活介護のサービスを提供するために少なくとも満たさなければならない基準以上の人数です。</w:t>
            </w:r>
          </w:p>
        </w:tc>
      </w:tr>
      <w:tr>
        <w:trPr/>
        <w:tc>
          <w:tcPr>
            <w:tcW w:w="187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外部サービス利用型特定施設である有料老人ホームの介護サービス提供体制（※に職員数、◎◎◎◎◎に介護サービス事業所の名称を入れて表示）（注７）</w:t>
            </w:r>
          </w:p>
        </w:tc>
        <w:tc>
          <w:tcPr>
            <w:tcW w:w="231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有料老人ホームの職員※人</w:t>
            </w:r>
          </w:p>
          <w:p>
            <w:pPr>
              <w:pStyle w:val="0"/>
              <w:rPr>
                <w:rFonts w:hint="default" w:asciiTheme="majorEastAsia" w:hAnsiTheme="majorEastAsia" w:eastAsiaTheme="majorEastAsia"/>
              </w:rPr>
            </w:pPr>
            <w:r>
              <w:rPr>
                <w:rFonts w:hint="eastAsia" w:asciiTheme="majorEastAsia" w:hAnsiTheme="majorEastAsia" w:eastAsiaTheme="majorEastAsia"/>
              </w:rPr>
              <w:t>委託先である介護サービス事業所</w:t>
            </w:r>
          </w:p>
          <w:p>
            <w:pPr>
              <w:pStyle w:val="0"/>
              <w:rPr>
                <w:rFonts w:hint="default" w:asciiTheme="majorEastAsia" w:hAnsiTheme="majorEastAsia" w:eastAsiaTheme="majorEastAsia"/>
              </w:rPr>
            </w:pPr>
            <w:r>
              <w:rPr>
                <w:rFonts w:hint="eastAsia" w:asciiTheme="majorEastAsia" w:hAnsiTheme="majorEastAsia" w:eastAsiaTheme="majorEastAsia"/>
              </w:rPr>
              <w:t>訪問介護◎◎◎◎◎</w:t>
            </w:r>
          </w:p>
          <w:p>
            <w:pPr>
              <w:pStyle w:val="0"/>
              <w:rPr>
                <w:rFonts w:hint="default" w:asciiTheme="majorEastAsia" w:hAnsiTheme="majorEastAsia" w:eastAsiaTheme="majorEastAsia"/>
              </w:rPr>
            </w:pPr>
            <w:r>
              <w:rPr>
                <w:rFonts w:hint="eastAsia" w:asciiTheme="majorEastAsia" w:hAnsiTheme="majorEastAsia" w:eastAsiaTheme="majorEastAsia"/>
              </w:rPr>
              <w:t>訪問看護◎◎◎◎◎</w:t>
            </w:r>
          </w:p>
          <w:p>
            <w:pPr>
              <w:pStyle w:val="0"/>
              <w:rPr>
                <w:rFonts w:hint="default" w:asciiTheme="majorEastAsia" w:hAnsiTheme="majorEastAsia" w:eastAsiaTheme="majorEastAsia"/>
              </w:rPr>
            </w:pPr>
            <w:r>
              <w:rPr>
                <w:rFonts w:hint="eastAsia" w:asciiTheme="majorEastAsia" w:hAnsiTheme="majorEastAsia" w:eastAsiaTheme="majorEastAsia"/>
              </w:rPr>
              <w:t>通所介護◎◎◎◎◎</w:t>
            </w: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有料老人ホームの職員が安否確認や計画作成等を実施し、介護サービスは委託先の介護サービス事業所が提供します。</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r>
      <w:tr>
        <w:trPr/>
        <w:tc>
          <w:tcPr>
            <w:tcW w:w="1870"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uppressAutoHyphens w:val="1"/>
              <w:wordWrap w:val="0"/>
              <w:autoSpaceDE w:val="0"/>
              <w:autoSpaceDN w:val="0"/>
              <w:rPr>
                <w:rFonts w:hint="default" w:asciiTheme="majorEastAsia" w:hAnsiTheme="majorEastAsia" w:eastAsiaTheme="majorEastAsia"/>
                <w:color w:val="000000"/>
                <w:sz w:val="22"/>
              </w:rPr>
            </w:pPr>
            <w:r>
              <w:rPr>
                <w:rFonts w:hint="eastAsia" w:asciiTheme="majorEastAsia" w:hAnsiTheme="majorEastAsia" w:eastAsiaTheme="majorEastAsia"/>
              </w:rPr>
              <w:t>その他（右に該当する場合にのみ表示。※※※に提携先の有料老人ホームを入れて表示）</w:t>
            </w:r>
          </w:p>
        </w:tc>
        <w:tc>
          <w:tcPr>
            <w:tcW w:w="231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提携ホーム利用可</w:t>
            </w:r>
          </w:p>
          <w:p>
            <w:pPr>
              <w:pStyle w:val="0"/>
              <w:rPr>
                <w:rFonts w:hint="default" w:asciiTheme="majorEastAsia" w:hAnsiTheme="majorEastAsia" w:eastAsiaTheme="majorEastAsia"/>
              </w:rPr>
            </w:pPr>
            <w:r>
              <w:rPr>
                <w:rFonts w:hint="eastAsia" w:asciiTheme="majorEastAsia" w:hAnsiTheme="majorEastAsia" w:eastAsiaTheme="majorEastAsia"/>
              </w:rPr>
              <w:t>（※※※ホーム）</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c>
          <w:tcPr>
            <w:tcW w:w="5280"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top w:w="0" w:type="dxa"/>
              <w:left w:w="49" w:type="dxa"/>
              <w:bottom w:w="0" w:type="dxa"/>
              <w:right w:w="49" w:type="dxa"/>
            </w:tcMar>
            <w:vAlign w:val="top"/>
          </w:tcPr>
          <w:p>
            <w:pPr>
              <w:pStyle w:val="0"/>
              <w:rPr>
                <w:rFonts w:hint="default" w:asciiTheme="majorEastAsia" w:hAnsiTheme="majorEastAsia" w:eastAsiaTheme="majorEastAsia"/>
                <w:color w:val="000000"/>
                <w:sz w:val="22"/>
              </w:rPr>
            </w:pPr>
            <w:r>
              <w:rPr>
                <w:rFonts w:hint="eastAsia" w:asciiTheme="majorEastAsia" w:hAnsiTheme="majorEastAsia" w:eastAsiaTheme="majorEastAsia"/>
              </w:rPr>
              <w:t>介護が必要となった場合、提携ホーム（同一設置者の有料老人ホームを含む）に住み替えて特定施設入居者生活介護を利用することができます。（注８）</w:t>
            </w:r>
          </w:p>
          <w:p>
            <w:pPr>
              <w:pStyle w:val="0"/>
              <w:rPr>
                <w:rFonts w:hint="default" w:asciiTheme="majorEastAsia" w:hAnsiTheme="majorEastAsia" w:eastAsiaTheme="majorEastAsia"/>
              </w:rPr>
            </w:pPr>
          </w:p>
          <w:p>
            <w:pPr>
              <w:pStyle w:val="0"/>
              <w:suppressAutoHyphens w:val="1"/>
              <w:wordWrap w:val="0"/>
              <w:autoSpaceDE w:val="0"/>
              <w:autoSpaceDN w:val="0"/>
              <w:rPr>
                <w:rFonts w:hint="default" w:asciiTheme="majorEastAsia" w:hAnsiTheme="majorEastAsia" w:eastAsiaTheme="majorEastAsia"/>
                <w:color w:val="000000"/>
                <w:sz w:val="22"/>
              </w:rPr>
            </w:pPr>
          </w:p>
        </w:tc>
      </w:tr>
    </w:tbl>
    <w:p>
      <w:pPr>
        <w:pStyle w:val="0"/>
        <w:ind w:left="884" w:hanging="442"/>
        <w:rPr>
          <w:rFonts w:hint="default" w:asciiTheme="majorEastAsia" w:hAnsiTheme="majorEastAsia" w:eastAsiaTheme="majorEastAsia"/>
        </w:rPr>
      </w:pPr>
      <w:r>
        <w:rPr>
          <w:rFonts w:hint="eastAsia" w:asciiTheme="majorEastAsia" w:hAnsiTheme="majorEastAsia" w:eastAsiaTheme="majorEastAsia"/>
        </w:rPr>
        <w:t>注１）老人福祉法の改正を受けて、従来は「一時金」「一時金方式」と記載していた項目については「前払金」「前払い方式」と修正していますが、当面の間、広告、パンフレット等において「一時金」「一時金方式」という表現を使用することも可能です。なお、「前払い金」については、家賃又はサービス費用の前払いによって構成されるものであることから、その実態を適切に表現する名称として、広告、パンフレット等の更新の機会に応じて、順次、「前払金」という名称に切り替えるようにすることが望ましいもの考えます。</w:t>
      </w:r>
    </w:p>
    <w:p>
      <w:pPr>
        <w:pStyle w:val="0"/>
        <w:ind w:left="884" w:hanging="442"/>
        <w:rPr>
          <w:rFonts w:hint="default" w:asciiTheme="majorEastAsia" w:hAnsiTheme="majorEastAsia" w:eastAsiaTheme="majorEastAsia"/>
        </w:rPr>
      </w:pPr>
      <w:r>
        <w:rPr>
          <w:rFonts w:hint="eastAsia" w:asciiTheme="majorEastAsia" w:hAnsiTheme="majorEastAsia" w:eastAsiaTheme="majorEastAsia"/>
        </w:rPr>
        <w:t>注２）「前払金方式（従来の一時金方式）」については、「家賃又はサービス費用の全額を前払いすること」と、「家賃又はサービス費用の一部を前払いし、一部を月払いすること」では、支払方法に大きな違いがあることから、前者を「全額前払い方式」とし、後者を「一部前払い・一部月払い方式」としています。当面の間、広告、パンフレット等において、従来どおり「一時金方式」という表現を使用することも可能ですが、その場合であっても、入居希望者・入居者への説明にあっては、家賃又はサービス費用の全額を前払いする方式なのか、一部を前払いする方式なのかを、丁寧に説明することが望ましいものと考えます。</w:t>
      </w:r>
    </w:p>
    <w:p>
      <w:pPr>
        <w:pStyle w:val="0"/>
        <w:ind w:left="884" w:hanging="442"/>
        <w:rPr>
          <w:rFonts w:hint="default" w:asciiTheme="majorEastAsia" w:hAnsiTheme="majorEastAsia" w:eastAsiaTheme="majorEastAsia"/>
        </w:rPr>
      </w:pPr>
      <w:r>
        <w:rPr>
          <w:rFonts w:hint="eastAsia" w:asciiTheme="majorEastAsia" w:hAnsiTheme="majorEastAsia" w:eastAsiaTheme="majorEastAsia"/>
        </w:rPr>
        <w:t>注３）入居者が希望するれば、当該有料老人ホームの特定施設入居者生活介護サービスに代えて訪問介護等の介護サービスを利用することが可能です。</w:t>
      </w:r>
    </w:p>
    <w:p>
      <w:pPr>
        <w:pStyle w:val="0"/>
        <w:ind w:left="884" w:hanging="442"/>
        <w:rPr>
          <w:rFonts w:hint="default" w:asciiTheme="majorEastAsia" w:hAnsiTheme="majorEastAsia" w:eastAsiaTheme="majorEastAsia"/>
        </w:rPr>
      </w:pPr>
      <w:r>
        <w:rPr>
          <w:rFonts w:hint="eastAsia" w:asciiTheme="majorEastAsia" w:hAnsiTheme="majorEastAsia" w:eastAsiaTheme="majorEastAsia"/>
        </w:rPr>
        <w:t>注４）一般居室はすべて個室となっています。この表示事項は介護居室（介護を受けるための専用の室）が個室か相部屋かの区分です。従って、介護居室を特に設けず、一般居室において介護サービスを提供する有料老人ホームにあっては、「個室介護」と表示することになります。</w:t>
      </w:r>
    </w:p>
    <w:p>
      <w:pPr>
        <w:pStyle w:val="0"/>
        <w:ind w:left="884" w:hanging="442"/>
        <w:rPr>
          <w:rFonts w:hint="default" w:asciiTheme="majorEastAsia" w:hAnsiTheme="majorEastAsia" w:eastAsiaTheme="majorEastAsia"/>
        </w:rPr>
      </w:pPr>
      <w:r>
        <w:rPr>
          <w:rFonts w:hint="eastAsia" w:asciiTheme="majorEastAsia" w:hAnsiTheme="majorEastAsia" w:eastAsiaTheme="majorEastAsia"/>
        </w:rPr>
        <w:t>注５）個室とは、建築基準法第</w:t>
      </w:r>
      <w:r>
        <w:rPr>
          <w:rFonts w:hint="eastAsia" w:asciiTheme="majorEastAsia" w:hAnsiTheme="majorEastAsia" w:eastAsiaTheme="majorEastAsia"/>
        </w:rPr>
        <w:t>30</w:t>
      </w:r>
      <w:r>
        <w:rPr>
          <w:rFonts w:hint="eastAsia" w:asciiTheme="majorEastAsia" w:hAnsiTheme="majorEastAsia" w:eastAsiaTheme="majorEastAsia"/>
        </w:rPr>
        <w:t>条の「界壁」により隔てられたものに限ることとしていますので、一の居室をふすま、可動式の壁、収納家具等によって複数の空間に区分したものは個室ではありません。</w:t>
      </w:r>
    </w:p>
    <w:p>
      <w:pPr>
        <w:pStyle w:val="0"/>
        <w:ind w:left="884" w:hanging="442"/>
        <w:rPr>
          <w:rFonts w:hint="default" w:asciiTheme="majorEastAsia" w:hAnsiTheme="majorEastAsia" w:eastAsiaTheme="majorEastAsia"/>
        </w:rPr>
      </w:pPr>
      <w:r>
        <w:rPr>
          <w:rFonts w:hint="eastAsia" w:asciiTheme="majorEastAsia" w:hAnsiTheme="majorEastAsia" w:eastAsiaTheme="majorEastAsia"/>
        </w:rPr>
        <w:t>注６）介護にかかわる職員体制は、当該有料老人ホームが現在及び将来にわたって、提供しようと想定している水準を表示するものです。従って、例えば、現在は要介護者が少なく</w:t>
      </w:r>
      <w:r>
        <w:rPr>
          <w:rFonts w:hint="eastAsia" w:asciiTheme="majorEastAsia" w:hAnsiTheme="majorEastAsia" w:eastAsiaTheme="majorEastAsia"/>
        </w:rPr>
        <w:t>1.5</w:t>
      </w:r>
      <w:r>
        <w:rPr>
          <w:rFonts w:hint="eastAsia" w:asciiTheme="majorEastAsia" w:hAnsiTheme="majorEastAsia" w:eastAsiaTheme="majorEastAsia"/>
        </w:rPr>
        <w:t>：１以上を満たす場合であっても、要介護者が増えた場合に</w:t>
      </w:r>
      <w:r>
        <w:rPr>
          <w:rFonts w:hint="eastAsia" w:asciiTheme="majorEastAsia" w:hAnsiTheme="majorEastAsia" w:eastAsiaTheme="majorEastAsia"/>
        </w:rPr>
        <w:t>2.5:</w:t>
      </w:r>
      <w:r>
        <w:rPr>
          <w:rFonts w:hint="eastAsia" w:asciiTheme="majorEastAsia" w:hAnsiTheme="majorEastAsia" w:eastAsiaTheme="majorEastAsia"/>
        </w:rPr>
        <w:t>１程度以上の介護サービスを想定している場合にあっては、</w:t>
      </w:r>
      <w:r>
        <w:rPr>
          <w:rFonts w:hint="eastAsia" w:asciiTheme="majorEastAsia" w:hAnsiTheme="majorEastAsia" w:eastAsiaTheme="majorEastAsia"/>
        </w:rPr>
        <w:t>2.5</w:t>
      </w:r>
      <w:r>
        <w:rPr>
          <w:rFonts w:hint="eastAsia" w:asciiTheme="majorEastAsia" w:hAnsiTheme="majorEastAsia" w:eastAsiaTheme="majorEastAsia"/>
        </w:rPr>
        <w:t>：１以上の表示を行うこととなります。</w:t>
      </w:r>
    </w:p>
    <w:p>
      <w:pPr>
        <w:pStyle w:val="0"/>
        <w:ind w:left="884" w:hanging="442"/>
        <w:rPr>
          <w:rFonts w:hint="default" w:asciiTheme="majorEastAsia" w:hAnsiTheme="majorEastAsia" w:eastAsiaTheme="majorEastAsia"/>
        </w:rPr>
      </w:pPr>
      <w:r>
        <w:rPr>
          <w:rFonts w:hint="eastAsia" w:asciiTheme="majorEastAsia" w:hAnsiTheme="majorEastAsia" w:eastAsiaTheme="majorEastAsia"/>
        </w:rPr>
        <w:t>　　　なお、「</w:t>
      </w:r>
      <w:r>
        <w:rPr>
          <w:rFonts w:hint="eastAsia" w:asciiTheme="majorEastAsia" w:hAnsiTheme="majorEastAsia" w:eastAsiaTheme="majorEastAsia"/>
        </w:rPr>
        <w:t>1.5</w:t>
      </w:r>
      <w:r>
        <w:rPr>
          <w:rFonts w:hint="eastAsia" w:asciiTheme="majorEastAsia" w:hAnsiTheme="majorEastAsia" w:eastAsiaTheme="majorEastAsia"/>
        </w:rPr>
        <w:t>：１」「２：１」又は「</w:t>
      </w:r>
      <w:r>
        <w:rPr>
          <w:rFonts w:hint="eastAsia" w:asciiTheme="majorEastAsia" w:hAnsiTheme="majorEastAsia" w:eastAsiaTheme="majorEastAsia"/>
        </w:rPr>
        <w:t>2.5</w:t>
      </w:r>
      <w:r>
        <w:rPr>
          <w:rFonts w:hint="eastAsia" w:asciiTheme="majorEastAsia" w:hAnsiTheme="majorEastAsia" w:eastAsiaTheme="majorEastAsia"/>
        </w:rPr>
        <w:t>：１」の表示を行おうとする有料老人ホームについては、年度ごとに職員の割合を算定し、表示と実態の乖離がないか自ら検証するとともに、入居者等に対して算定結果及びその算定方法について説明することが必要です。</w:t>
      </w:r>
    </w:p>
    <w:p>
      <w:pPr>
        <w:pStyle w:val="0"/>
        <w:ind w:left="884" w:hanging="442"/>
        <w:rPr>
          <w:rFonts w:hint="default" w:asciiTheme="majorEastAsia" w:hAnsiTheme="majorEastAsia" w:eastAsiaTheme="majorEastAsia"/>
        </w:rPr>
      </w:pPr>
      <w:r>
        <w:rPr>
          <w:rFonts w:hint="eastAsia" w:asciiTheme="majorEastAsia" w:hAnsiTheme="majorEastAsia" w:eastAsiaTheme="majorEastAsia"/>
        </w:rPr>
        <w:t>注７）訪問介護、訪問看護及び通所介護以外のサービスについて、委託先のサービス事業者がある場合には、サービス区分及びサービス事業所の名称を表示することが必要です。</w:t>
      </w:r>
    </w:p>
    <w:p>
      <w:pPr>
        <w:pStyle w:val="0"/>
        <w:ind w:left="884" w:hanging="442"/>
        <w:rPr>
          <w:rFonts w:hint="default" w:asciiTheme="majorEastAsia" w:hAnsiTheme="majorEastAsia" w:eastAsiaTheme="majorEastAsia"/>
        </w:rPr>
      </w:pPr>
      <w:r>
        <w:rPr>
          <w:rFonts w:hint="eastAsia" w:asciiTheme="majorEastAsia" w:hAnsiTheme="majorEastAsia" w:eastAsiaTheme="majorEastAsia"/>
        </w:rPr>
        <w:t>注８）提携ホームには、介護老人保健施設、病院、診療所、特別養護老人ホーム等は含まれません。</w:t>
      </w:r>
    </w:p>
    <w:p>
      <w:pPr>
        <w:pStyle w:val="0"/>
        <w:ind w:left="884" w:hanging="442"/>
        <w:rPr>
          <w:rFonts w:hint="default" w:asciiTheme="majorEastAsia" w:hAnsiTheme="majorEastAsia" w:eastAsiaTheme="majorEastAsia"/>
        </w:rPr>
      </w:pPr>
    </w:p>
    <w:p>
      <w:pPr>
        <w:pStyle w:val="0"/>
        <w:ind w:left="884" w:hanging="442"/>
        <w:rPr>
          <w:rFonts w:hint="default" w:asciiTheme="majorEastAsia" w:hAnsiTheme="majorEastAsia" w:eastAsiaTheme="majorEastAsia"/>
        </w:rPr>
      </w:pPr>
    </w:p>
    <w:p>
      <w:pPr>
        <w:pStyle w:val="0"/>
        <w:ind w:firstLine="210" w:firstLineChars="100"/>
        <w:rPr>
          <w:rFonts w:hint="default" w:asciiTheme="majorEastAsia" w:hAnsiTheme="majorEastAsia" w:eastAsiaTheme="majorEastAsia"/>
        </w:rPr>
      </w:pPr>
    </w:p>
    <w:sectPr>
      <w:footerReference r:id="rId6" w:type="default"/>
      <w:pgSz w:w="11906" w:h="16838"/>
      <w:pgMar w:top="1304" w:right="964" w:bottom="1134" w:left="1077" w:header="0" w:footer="227"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ゴシック">
    <w:panose1 w:val="00000000000000000000"/>
    <w:charset w:val="80"/>
    <w:family w:val="auto"/>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ゴシック">
    <w:panose1 w:val="00000800000000000000"/>
    <w:charset w:val="80"/>
    <w:family w:val="auto"/>
    <w:notTrueType/>
    <w:pitch w:val="fixed"/>
    <w:sig w:usb0="00000000" w:usb1="00000000" w:usb2="00000000" w:usb3="00000000" w:csb0="0002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sdt>
      <w:sdtPr>
        <w:rPr>
          <w:rFonts w:hint="default"/>
        </w:rPr>
        <w:id w:val="-1232765448"/>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- 18 -</w:t>
        </w:r>
        <w:r>
          <w:rPr>
            <w:rFonts w:hint="eastAsia"/>
          </w:rPr>
          <w:fldChar w:fldCharType="end"/>
        </w:r>
      </w:sdtContent>
    </w:sdt>
  </w:p>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6B05FBE"/>
    <w:lvl w:ilvl="0" w:tplc="598E2434">
      <w:start w:val="1"/>
      <w:numFmt w:val="decimalEnclosedCircle"/>
      <w:lvlText w:val="%1"/>
      <w:lvlJc w:val="left"/>
      <w:pPr>
        <w:ind w:left="1260" w:hanging="360"/>
      </w:pPr>
      <w:rPr>
        <w:rFonts w:hint="default"/>
      </w:rPr>
    </w:lvl>
    <w:lvl w:ilvl="1" w:tplc="04090017">
      <w:start w:val="1"/>
      <w:numFmt w:val="aiueoFullWidth"/>
      <w:lvlText w:val="(%2)"/>
      <w:lvlJc w:val="left"/>
      <w:pPr>
        <w:ind w:left="1740" w:hanging="420"/>
      </w:pPr>
    </w:lvl>
    <w:lvl w:ilvl="2" w:tplc="04090011">
      <w:start w:val="1"/>
      <w:numFmt w:val="decimalEnclosedCircle"/>
      <w:lvlText w:val="%3"/>
      <w:lvlJc w:val="left"/>
      <w:pPr>
        <w:ind w:left="2160" w:hanging="420"/>
      </w:pPr>
    </w:lvl>
    <w:lvl w:ilvl="3" w:tplc="0409000F">
      <w:start w:val="1"/>
      <w:numFmt w:val="decimal"/>
      <w:lvlText w:val="%4."/>
      <w:lvlJc w:val="left"/>
      <w:pPr>
        <w:ind w:left="2580" w:hanging="420"/>
      </w:pPr>
    </w:lvl>
    <w:lvl w:ilvl="4" w:tplc="04090017">
      <w:start w:val="1"/>
      <w:numFmt w:val="aiueoFullWidth"/>
      <w:lvlText w:val="(%5)"/>
      <w:lvlJc w:val="left"/>
      <w:pPr>
        <w:ind w:left="3000" w:hanging="420"/>
      </w:pPr>
    </w:lvl>
    <w:lvl w:ilvl="5" w:tplc="04090011">
      <w:start w:val="1"/>
      <w:numFmt w:val="decimalEnclosedCircle"/>
      <w:lvlText w:val="%6"/>
      <w:lvlJc w:val="left"/>
      <w:pPr>
        <w:ind w:left="3420" w:hanging="420"/>
      </w:pPr>
    </w:lvl>
    <w:lvl w:ilvl="6" w:tplc="0409000F">
      <w:start w:val="1"/>
      <w:numFmt w:val="decimal"/>
      <w:lvlText w:val="%7."/>
      <w:lvlJc w:val="left"/>
      <w:pPr>
        <w:ind w:left="3840" w:hanging="420"/>
      </w:pPr>
    </w:lvl>
    <w:lvl w:ilvl="7" w:tplc="04090017">
      <w:start w:val="1"/>
      <w:numFmt w:val="aiueoFullWidth"/>
      <w:lvlText w:val="(%8)"/>
      <w:lvlJc w:val="left"/>
      <w:pPr>
        <w:ind w:left="4260" w:hanging="420"/>
      </w:pPr>
    </w:lvl>
    <w:lvl w:ilvl="8" w:tplc="04090011">
      <w:start w:val="1"/>
      <w:numFmt w:val="decimalEnclosedCircle"/>
      <w:lvlText w:val="%9"/>
      <w:lvlJc w:val="left"/>
      <w:pPr>
        <w:ind w:left="4680" w:hanging="420"/>
      </w:pPr>
    </w:lvl>
  </w:abstractNum>
  <w:abstractNum w:abstractNumId="1">
    <w:nsid w:val="00000002"/>
    <w:multiLevelType w:val="hybridMultilevel"/>
    <w:tmpl w:val="DEBEB850"/>
    <w:lvl w:ilvl="0" w:tplc="62585344">
      <w:start w:val="1"/>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
    <w:nsid w:val="00000003"/>
    <w:multiLevelType w:val="hybridMultilevel"/>
    <w:tmpl w:val="4724C464"/>
    <w:lvl w:ilvl="0" w:tplc="6804EE08">
      <w:start w:val="1"/>
      <w:numFmt w:val="decimalEnclosedCircle"/>
      <w:lvlText w:val="%1"/>
      <w:lvlJc w:val="left"/>
      <w:pPr>
        <w:ind w:left="1320" w:hanging="360"/>
      </w:pPr>
      <w:rPr>
        <w:rFonts w:hint="default"/>
      </w:r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nsid w:val="00000004"/>
    <w:multiLevelType w:val="hybridMultilevel"/>
    <w:tmpl w:val="EF8A2AE6"/>
    <w:lvl w:ilvl="0" w:tplc="5A087138">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nsid w:val="00000005"/>
    <w:multiLevelType w:val="hybridMultilevel"/>
    <w:tmpl w:val="50F2D41E"/>
    <w:lvl w:ilvl="0" w:tplc="1C7AE560">
      <w:start w:val="1"/>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271</TotalTime>
  <Pages>22</Pages>
  <Words>212</Words>
  <Characters>23350</Characters>
  <Application>JUST Note</Application>
  <Lines>11689</Lines>
  <Paragraphs>449</Paragraphs>
  <CharactersWithSpaces>23695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2021-04-02T01:13:52Z</cp:lastPrinted>
  <dcterms:created xsi:type="dcterms:W3CDTF">2019-06-25T08:29:00Z</dcterms:created>
  <dcterms:modified xsi:type="dcterms:W3CDTF">2021-04-06T00:52:37Z</dcterms:modified>
  <cp:revision>11</cp:revision>
</cp:coreProperties>
</file>