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（別紙２）【公立幼稚園・公立幼保連携型認定こども園計画訪問】</w:t>
      </w:r>
    </w:p>
    <w:p>
      <w:pPr>
        <w:pStyle w:val="0"/>
        <w:overflowPunct w:val="0"/>
        <w:ind w:firstLine="424" w:firstLineChars="200"/>
        <w:jc w:val="center"/>
        <w:textAlignment w:val="baseline"/>
        <w:rPr>
          <w:rFonts w:hint="eastAsia" w:ascii="UD デジタル 教科書体 N-R" w:hAnsi="UD デジタル 教科書体 N-R" w:eastAsia="UD デジタル 教科書体 N-R"/>
          <w:kern w:val="0"/>
          <w:sz w:val="28"/>
        </w:rPr>
      </w:pPr>
      <w:r>
        <w:rPr>
          <w:rFonts w:hint="eastAsia" w:ascii="UD デジタル 教科書体 N-R" w:hAnsi="UD デジタル 教科書体 N-R" w:eastAsia="UD デジタル 教科書体 N-R"/>
          <w:sz w:val="28"/>
        </w:rPr>
        <w:t>感染症等の発生に伴う訪問の留意点について</w:t>
      </w:r>
    </w:p>
    <w:p>
      <w:pPr>
        <w:pStyle w:val="0"/>
        <w:overflowPunct w:val="0"/>
        <w:ind w:firstLine="424" w:firstLineChars="200"/>
        <w:jc w:val="right"/>
        <w:textAlignment w:val="baseline"/>
        <w:rPr>
          <w:rFonts w:hint="eastAsia" w:ascii="UD デジタル 教科書体 N-R" w:hAnsi="UD デジタル 教科書体 N-R" w:eastAsia="UD デジタル 教科書体 N-R"/>
          <w:kern w:val="0"/>
        </w:rPr>
      </w:pPr>
      <w:bookmarkStart w:id="0" w:name="_GoBack"/>
      <w:bookmarkEnd w:id="0"/>
      <w:r>
        <w:rPr>
          <w:rFonts w:hint="eastAsia" w:ascii="UD デジタル 教科書体 N-R" w:hAnsi="UD デジタル 教科書体 N-R" w:eastAsia="UD デジタル 教科書体 N-R"/>
          <w:kern w:val="0"/>
        </w:rPr>
        <w:t>秋田県教育庁幼保推進課</w:t>
      </w:r>
    </w:p>
    <w:p>
      <w:pPr>
        <w:pStyle w:val="0"/>
        <w:overflowPunct w:val="0"/>
        <w:textAlignment w:val="baseline"/>
        <w:rPr>
          <w:rFonts w:hint="eastAsia" w:ascii="UD デジタル 教科書体 N-R" w:hAnsi="UD デジタル 教科書体 N-R" w:eastAsia="UD デジタル 教科書体 N-R"/>
          <w:kern w:val="0"/>
          <w:sz w:val="22"/>
        </w:rPr>
      </w:pPr>
    </w:p>
    <w:p>
      <w:pPr>
        <w:pStyle w:val="0"/>
        <w:overflowPunct w:val="0"/>
        <w:ind w:left="222" w:hanging="222" w:hanging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2"/>
        </w:rPr>
        <w:t>　</w:t>
      </w:r>
      <w:r>
        <w:rPr>
          <w:rFonts w:hint="eastAsia" w:ascii="UD デジタル 教科書体 N-R" w:hAnsi="UD デジタル 教科書体 N-R" w:eastAsia="UD デジタル 教科書体 N-R"/>
          <w:kern w:val="0"/>
          <w:sz w:val="24"/>
        </w:rPr>
        <w:t>　地方教育行政の組織及び運営に関する法律第</w:t>
      </w:r>
      <w:r>
        <w:rPr>
          <w:rFonts w:hint="eastAsia" w:ascii="UD デジタル 教科書体 N-R" w:hAnsi="UD デジタル 教科書体 N-R" w:eastAsia="UD デジタル 教科書体 N-R"/>
          <w:kern w:val="0"/>
          <w:sz w:val="24"/>
        </w:rPr>
        <w:t>18</w:t>
      </w:r>
      <w:r>
        <w:rPr>
          <w:rFonts w:hint="eastAsia" w:ascii="UD デジタル 教科書体 N-R" w:hAnsi="UD デジタル 教科書体 N-R" w:eastAsia="UD デジタル 教科書体 N-R"/>
          <w:kern w:val="0"/>
          <w:sz w:val="24"/>
        </w:rPr>
        <w:t>条３項</w:t>
      </w:r>
      <w:r>
        <w:rPr>
          <w:rFonts w:hint="eastAsia" w:ascii="UD デジタル 教科書体 N-R" w:hAnsi="UD デジタル 教科書体 N-R" w:eastAsia="UD デジタル 教科書体 N-R"/>
          <w:b w:val="0"/>
          <w:color w:val="auto"/>
          <w:kern w:val="0"/>
          <w:sz w:val="24"/>
          <w:u w:val="none" w:color="auto"/>
        </w:rPr>
        <w:t>及び第</w:t>
      </w:r>
      <w:r>
        <w:rPr>
          <w:rFonts w:hint="eastAsia" w:ascii="UD デジタル 教科書体 N-R" w:hAnsi="UD デジタル 教科書体 N-R" w:eastAsia="UD デジタル 教科書体 N-R"/>
          <w:b w:val="0"/>
          <w:color w:val="auto"/>
          <w:kern w:val="0"/>
          <w:sz w:val="24"/>
          <w:u w:val="none" w:color="auto"/>
        </w:rPr>
        <w:t>48</w:t>
      </w:r>
      <w:r>
        <w:rPr>
          <w:rFonts w:hint="eastAsia" w:ascii="UD デジタル 教科書体 N-R" w:hAnsi="UD デジタル 教科書体 N-R" w:eastAsia="UD デジタル 教科書体 N-R"/>
          <w:b w:val="0"/>
          <w:color w:val="auto"/>
          <w:kern w:val="0"/>
          <w:sz w:val="24"/>
          <w:u w:val="none" w:color="auto"/>
        </w:rPr>
        <w:t>条１項</w:t>
      </w:r>
      <w:r>
        <w:rPr>
          <w:rFonts w:hint="eastAsia" w:ascii="UD デジタル 教科書体 N-R" w:hAnsi="UD デジタル 教科書体 N-R" w:eastAsia="UD デジタル 教科書体 N-R"/>
          <w:kern w:val="0"/>
          <w:sz w:val="24"/>
        </w:rPr>
        <w:t>により、公立幼稚園及び公立幼保連携型認定こども園に対して指導主事等が指導等を行う必要がありますが、国の緊急事態宣言や県の緊急事態措置等</w:t>
      </w:r>
      <w:r>
        <w:rPr>
          <w:rFonts w:hint="eastAsia" w:ascii="UD デジタル 教科書体 N-R" w:hAnsi="UD デジタル 教科書体 N-R" w:eastAsia="UD デジタル 教科書体 N-R"/>
          <w:strike w:val="0"/>
          <w:dstrike w:val="0"/>
          <w:kern w:val="0"/>
          <w:sz w:val="24"/>
        </w:rPr>
        <w:t>が</w:t>
      </w:r>
      <w:r>
        <w:rPr>
          <w:rFonts w:hint="eastAsia" w:ascii="UD デジタル 教科書体 N-R" w:hAnsi="UD デジタル 教科書体 N-R" w:eastAsia="UD デジタル 教科書体 N-R"/>
          <w:kern w:val="0"/>
          <w:sz w:val="24"/>
        </w:rPr>
        <w:t>考えられることから、訪問の実施について、次の点に留意した対応をします。関係先の皆様方の御理解・御協力をお願いいたします。</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１　訪問の可否及び内容の変更等の決定</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訪問の可否及び内容の変更等について訪問者と各施設長が協議をし、決定する。訪問日の実施が困難な場合は、期日を延期して実施するよう調整するが、安全が確保できない場合は年度内の</w:t>
      </w:r>
      <w:r>
        <w:rPr>
          <w:rFonts w:hint="eastAsia" w:ascii="UD デジタル 教科書体 N-R" w:hAnsi="UD デジタル 教科書体 N-R" w:eastAsia="UD デジタル 教科書体 N-R"/>
          <w:b w:val="0"/>
          <w:color w:val="auto"/>
          <w:kern w:val="0"/>
          <w:sz w:val="24"/>
          <w:u w:val="none" w:color="auto"/>
        </w:rPr>
        <w:t>各園への直接</w:t>
      </w:r>
      <w:r>
        <w:rPr>
          <w:rFonts w:hint="eastAsia" w:ascii="UD デジタル 教科書体 N-R" w:hAnsi="UD デジタル 教科書体 N-R" w:eastAsia="UD デジタル 教科書体 N-R"/>
          <w:kern w:val="0"/>
          <w:sz w:val="24"/>
        </w:rPr>
        <w:t>訪問を取り止め</w:t>
      </w:r>
      <w:r>
        <w:rPr>
          <w:rFonts w:hint="eastAsia" w:ascii="UD デジタル 教科書体 N-R" w:hAnsi="UD デジタル 教科書体 N-R" w:eastAsia="UD デジタル 教科書体 N-R"/>
          <w:b w:val="0"/>
          <w:color w:val="auto"/>
          <w:kern w:val="0"/>
          <w:sz w:val="24"/>
          <w:u w:val="none" w:color="auto"/>
        </w:rPr>
        <w:t>、内容を変更して実施する。</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２　留意点</w:t>
      </w:r>
    </w:p>
    <w:p>
      <w:pPr>
        <w:pStyle w:val="0"/>
        <w:overflowPunct w:val="0"/>
        <w:ind w:leftChars="0" w:firstLine="206" w:firstLineChars="85"/>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（１）</w:t>
      </w:r>
      <w:r>
        <w:rPr>
          <w:rFonts w:hint="eastAsia" w:ascii="UD デジタル 教科書体 N-R" w:hAnsi="UD デジタル 教科書体 N-R" w:eastAsia="UD デジタル 教科書体 N-R"/>
          <w:b w:val="0"/>
          <w:color w:val="auto"/>
          <w:kern w:val="0"/>
          <w:sz w:val="24"/>
          <w:u w:val="none" w:color="auto"/>
        </w:rPr>
        <w:t>園を訪問し実施できる場合（延期も含む）　　　　　　　　　　　　　　　　　　</w:t>
      </w:r>
    </w:p>
    <w:p>
      <w:pPr>
        <w:pStyle w:val="15"/>
        <w:overflowPunct w:val="0"/>
        <w:ind w:left="471" w:leftChars="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園は、訪問者と実施内容の時間、参加人数、場所等の観点から協議し、密閉・密集・密接の３条件が重ならないように配慮する。</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ind w:leftChars="0" w:firstLine="206" w:firstLineChars="85"/>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（２）</w:t>
      </w:r>
      <w:r>
        <w:rPr>
          <w:rFonts w:hint="eastAsia" w:ascii="UD デジタル 教科書体 N-R" w:hAnsi="UD デジタル 教科書体 N-R" w:eastAsia="UD デジタル 教科書体 N-R"/>
          <w:b w:val="0"/>
          <w:color w:val="auto"/>
          <w:kern w:val="0"/>
          <w:sz w:val="24"/>
          <w:u w:val="none" w:color="auto"/>
        </w:rPr>
        <w:t>園への直接訪問を取り止め、内容を変更して実施する場合</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訪問に係る資料（要項８</w:t>
      </w:r>
      <w:r>
        <w:rPr>
          <w:rFonts w:hint="eastAsia" w:ascii="UD デジタル 教科書体 N-R" w:hAnsi="UD デジタル 教科書体 N-R" w:eastAsia="UD デジタル 教科書体 N-R"/>
          <w:kern w:val="0"/>
          <w:sz w:val="24"/>
        </w:rPr>
        <w:t>(</w:t>
      </w:r>
      <w:r>
        <w:rPr>
          <w:rFonts w:hint="eastAsia" w:ascii="UD デジタル 教科書体 N-R" w:hAnsi="UD デジタル 教科書体 N-R" w:eastAsia="UD デジタル 教科書体 N-R"/>
          <w:kern w:val="0"/>
          <w:sz w:val="24"/>
        </w:rPr>
        <w:t>２</w:t>
      </w:r>
      <w:r>
        <w:rPr>
          <w:rFonts w:hint="eastAsia" w:ascii="UD デジタル 教科書体 N-R" w:hAnsi="UD デジタル 教科書体 N-R" w:eastAsia="UD デジタル 教科書体 N-R"/>
          <w:kern w:val="0"/>
          <w:sz w:val="24"/>
        </w:rPr>
        <w:t>)</w:t>
      </w:r>
      <w:r>
        <w:rPr>
          <w:rFonts w:hint="eastAsia" w:ascii="UD デジタル 教科書体 N-R" w:hAnsi="UD デジタル 教科書体 N-R" w:eastAsia="UD デジタル 教科書体 N-R"/>
          <w:kern w:val="0"/>
          <w:sz w:val="24"/>
        </w:rPr>
        <w:t>参照）を基に指導を行う。諸表簿（要項４</w:t>
      </w:r>
      <w:r>
        <w:rPr>
          <w:rFonts w:hint="eastAsia" w:ascii="UD デジタル 教科書体 N-R" w:hAnsi="UD デジタル 教科書体 N-R" w:eastAsia="UD デジタル 教科書体 N-R"/>
          <w:kern w:val="0"/>
          <w:sz w:val="24"/>
        </w:rPr>
        <w:t>(</w:t>
      </w:r>
      <w:r>
        <w:rPr>
          <w:rFonts w:hint="eastAsia" w:ascii="UD デジタル 教科書体 N-R" w:hAnsi="UD デジタル 教科書体 N-R" w:eastAsia="UD デジタル 教科書体 N-R"/>
          <w:kern w:val="0"/>
          <w:sz w:val="24"/>
        </w:rPr>
        <w:t>２</w:t>
      </w:r>
      <w:r>
        <w:rPr>
          <w:rFonts w:hint="eastAsia" w:ascii="UD デジタル 教科書体 N-R" w:hAnsi="UD デジタル 教科書体 N-R" w:eastAsia="UD デジタル 教科書体 N-R"/>
          <w:kern w:val="0"/>
          <w:sz w:val="24"/>
        </w:rPr>
        <w:t>)</w:t>
      </w:r>
      <w:r>
        <w:rPr>
          <w:rFonts w:hint="eastAsia" w:ascii="UD デジタル 教科書体 N-R" w:hAnsi="UD デジタル 教科書体 N-R" w:eastAsia="UD デジタル 教科書体 N-R"/>
          <w:kern w:val="0"/>
          <w:sz w:val="24"/>
        </w:rPr>
        <w:t>参照）の閲覧は翌年度の実施とする。</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園は、訪問に係る資料を訪問者の所属先に送付する。訪問者は、訪問に係る資料を閲覧し、指導内容を園に電子メール等で伝達する。なお、必要に応じて聞き取り調査を実施する場合もある。</w:t>
      </w:r>
    </w:p>
    <w:p>
      <w:pPr>
        <w:pStyle w:val="0"/>
        <w:overflowPunct w:val="0"/>
        <w:ind w:left="630" w:leftChars="297" w:firstLineChars="0"/>
        <w:textAlignment w:val="baseline"/>
        <w:rPr>
          <w:rFonts w:hint="eastAsia" w:ascii="UD デジタル 教科書体 N-R" w:hAnsi="UD デジタル 教科書体 N-R" w:eastAsia="UD デジタル 教科書体 N-R"/>
          <w:color w:val="0070C0"/>
          <w:kern w:val="0"/>
          <w:sz w:val="24"/>
        </w:rPr>
      </w:pPr>
      <w:r>
        <w:rPr>
          <w:rFonts w:hint="eastAsia" w:ascii="UD デジタル 教科書体 N-R" w:hAnsi="UD デジタル 教科書体 N-R" w:eastAsia="UD デジタル 教科書体 N-R"/>
          <w:kern w:val="0"/>
          <w:sz w:val="24"/>
        </w:rPr>
        <w:t>園には、職員等に指導内容の伝達をお願いしたい。　　　　　　　　　　　　　　　　　　　　</w:t>
      </w:r>
    </w:p>
    <w:sectPr>
      <w:pgSz w:w="11906" w:h="16838"/>
      <w:pgMar w:top="1418" w:right="1418" w:bottom="1134" w:left="1418" w:header="720" w:footer="720" w:gutter="0"/>
      <w:pgNumType w:start="1"/>
      <w:cols w:space="720"/>
      <w:noEndnote w:val="1"/>
      <w:textDirection w:val="lrTb"/>
      <w:docGrid w:type="linesAndChars" w:linePitch="40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Words>
  <Characters>642</Characters>
  <Application>JUST Note</Application>
  <Lines>28</Lines>
  <Paragraphs>13</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斉藤　丈彦</dc:creator>
  <cp:lastModifiedBy>武石　郁子</cp:lastModifiedBy>
  <cp:lastPrinted>2023-02-16T06:22:03Z</cp:lastPrinted>
  <dcterms:created xsi:type="dcterms:W3CDTF">2020-05-01T05:05:00Z</dcterms:created>
  <dcterms:modified xsi:type="dcterms:W3CDTF">2023-03-13T10:41:17Z</dcterms:modified>
  <cp:revision>4</cp:revision>
</cp:coreProperties>
</file>