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544" w:lineRule="exact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様式第３号　特定非営利活動法人設立（合併）登記完了届出書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right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年　　月　　日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（あて先）秋田県知事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                                 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特定非営利活動法人の主たる事務所の所在地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                   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　　　　　　特定非営利活動法人の名称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　　　　　　　　　　　　　　　　　代表者の氏名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　　　　　　　　　　　　　　　　　電話番号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      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特定非営利活動法人の設立（合併）登記の完了について（届出）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特定非営利活動法人の設立（合併）の登記を完了したので、特定非営利活動促進法第１３条第２項（第３９条第２項において準用する同法第１３条第２項）の規定により、届け出ます。</w:t>
      </w:r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AndChars" w:linePitch="504" w:charSpace="-4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2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194</Characters>
  <Application>JUST Note</Application>
  <Lines>17</Lines>
  <Paragraphs>9</Paragraphs>
  <Company>秋田県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2012-03-24T05:00:00Z</dcterms:created>
  <dcterms:modified xsi:type="dcterms:W3CDTF">2021-08-31T02:15:37Z</dcterms:modified>
  <cp:revision>4</cp:revision>
</cp:coreProperties>
</file>